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antigenic diversity of serotype 1 infectious bursal disease virus revealed by antigenic cartography - ScienceDirect</w:t>
      </w:r>
      <w:br/>
      <w:hyperlink r:id="rId7" w:history="1">
        <w:r>
          <w:rPr>
            <w:color w:val="2980b9"/>
            <w:u w:val="single"/>
          </w:rPr>
          <w:t xml:space="preserve">https://www.sciencedirect.com/science/article/pii/S0168170222003288?via%3Dihub</w:t>
        </w:r>
      </w:hyperlink>
    </w:p>
    <w:p>
      <w:pPr>
        <w:pStyle w:val="Heading1"/>
      </w:pPr>
      <w:bookmarkStart w:id="2" w:name="_Toc2"/>
      <w:r>
        <w:t>Article summary:</w:t>
      </w:r>
      <w:bookmarkEnd w:id="2"/>
    </w:p>
    <w:p>
      <w:pPr>
        <w:jc w:val="both"/>
      </w:pPr>
      <w:r>
        <w:rPr/>
        <w:t xml:space="preserve">1. An antigenic characterization of infectious bursal disease virus (IBDV) was conducted using a cross virus neutralization (VN) assay and antigen-capture enzyme-linked immunosorbent (AC-ELISA).</w:t>
      </w:r>
    </w:p>
    <w:p>
      <w:pPr>
        <w:jc w:val="both"/>
      </w:pPr>
      <w:r>
        <w:rPr/>
        <w:t xml:space="preserve">2. The VN data were analysed by antigenic cartography, which enabled reliable high-resolution quantitative and visual interpretation of large binding assay datasets.</w:t>
      </w:r>
    </w:p>
    <w:p>
      <w:pPr>
        <w:jc w:val="both"/>
      </w:pPr>
      <w:r>
        <w:rPr/>
        <w:t xml:space="preserve">3. The resulting antigenic cartography revealed the existence of several antigenic clusters of the virus, high antigenic relatedness between some genetically unrelated viruses, a highly variable contribution to global antigenicity of previously identified individual epitopes, and broad reactivity of chicken sera raised against antigenic variants.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trustworthy and reliable in its reporting. It provides an extensive overview of the current understanding of the antigenic diversity of serotype 1 infectious bursal disease virus (IBDV), based on a comprehensive analysis using cross virus neutralization (VN) assays employing primary chicken B cells. The article is well written and clearly explains the methodology used for the study as well as its results. Furthermore, it provides detailed information about the background knowledge regarding this topic, such as the classification of segment A into nine genogroups and segment B into five genogroups. </w:t>
      </w:r>
    </w:p>
    <w:p>
      <w:pPr>
        <w:jc w:val="both"/>
      </w:pPr>
      <w:r>
        <w:rPr/>
        <w:t xml:space="preserve">The article does not appear to be biased or one-sided in its reporting; it presents both sides equally by providing an overview of previous studies that have been conducted on this topic as well as discussing potential implications for future research. Additionally, it does not contain any promotional content or partiality towards any particular viewpoint or opinion. </w:t>
      </w:r>
    </w:p>
    <w:p>
      <w:pPr>
        <w:jc w:val="both"/>
      </w:pPr>
      <w:r>
        <w:rPr/>
        <w:t xml:space="preserve">The only potential issue with this article is that it does not explore any counterarguments or missing points of consideration regarding its findings; however, this is likely due to the fact that it is primarily focused on presenting new research findings rather than debating them. Additionally, there are no risks noted in the article; however, given that this study was conducted in vitro rather than in vivo, further research should be conducted to assess whether these findings can be replicated in a real-world setting before any conclusions can be drawn from them.</w:t>
      </w:r>
    </w:p>
    <w:p>
      <w:pPr>
        <w:pStyle w:val="Heading1"/>
      </w:pPr>
      <w:bookmarkStart w:id="5" w:name="_Toc5"/>
      <w:r>
        <w:t>Topics for further research:</w:t>
      </w:r>
      <w:bookmarkEnd w:id="5"/>
    </w:p>
    <w:p>
      <w:pPr>
        <w:spacing w:after="0"/>
        <w:numPr>
          <w:ilvl w:val="0"/>
          <w:numId w:val="2"/>
        </w:numPr>
      </w:pPr>
      <w:r>
        <w:rPr/>
        <w:t xml:space="preserve">Infectious bursal disease virus (IBDV) epidemiology</w:t>
      </w:r>
    </w:p>
    <w:p>
      <w:pPr>
        <w:spacing w:after="0"/>
        <w:numPr>
          <w:ilvl w:val="0"/>
          <w:numId w:val="2"/>
        </w:numPr>
      </w:pPr>
      <w:r>
        <w:rPr/>
        <w:t xml:space="preserve">Cross virus neutralization (VN) assays</w:t>
      </w:r>
    </w:p>
    <w:p>
      <w:pPr>
        <w:spacing w:after="0"/>
        <w:numPr>
          <w:ilvl w:val="0"/>
          <w:numId w:val="2"/>
        </w:numPr>
      </w:pPr>
      <w:r>
        <w:rPr/>
        <w:t xml:space="preserve">IBDV genogroups</w:t>
      </w:r>
    </w:p>
    <w:p>
      <w:pPr>
        <w:spacing w:after="0"/>
        <w:numPr>
          <w:ilvl w:val="0"/>
          <w:numId w:val="2"/>
        </w:numPr>
      </w:pPr>
      <w:r>
        <w:rPr/>
        <w:t xml:space="preserve">In vitro vs. in vivo studies</w:t>
      </w:r>
    </w:p>
    <w:p>
      <w:pPr>
        <w:spacing w:after="0"/>
        <w:numPr>
          <w:ilvl w:val="0"/>
          <w:numId w:val="2"/>
        </w:numPr>
      </w:pPr>
      <w:r>
        <w:rPr/>
        <w:t xml:space="preserve">Implications of IBDV antigenic diversity</w:t>
      </w:r>
    </w:p>
    <w:p>
      <w:pPr>
        <w:numPr>
          <w:ilvl w:val="0"/>
          <w:numId w:val="2"/>
        </w:numPr>
      </w:pPr>
      <w:r>
        <w:rPr/>
        <w:t xml:space="preserve">Vaccination strategies for IBDV</w:t>
      </w:r>
    </w:p>
    <w:p>
      <w:pPr>
        <w:pStyle w:val="Heading1"/>
      </w:pPr>
      <w:bookmarkStart w:id="6" w:name="_Toc6"/>
      <w:r>
        <w:t>Report location:</w:t>
      </w:r>
      <w:bookmarkEnd w:id="6"/>
    </w:p>
    <w:p>
      <w:hyperlink r:id="rId8" w:history="1">
        <w:r>
          <w:rPr>
            <w:color w:val="2980b9"/>
            <w:u w:val="single"/>
          </w:rPr>
          <w:t xml:space="preserve">https://www.fullpicture.app/item/f3cdb3bf462a5f81f8135dda9b1e69e1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303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170222003288?via%3Dihub" TargetMode="External"/><Relationship Id="rId8" Type="http://schemas.openxmlformats.org/officeDocument/2006/relationships/hyperlink" Target="https://www.fullpicture.app/item/f3cdb3bf462a5f81f8135dda9b1e69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2023-02-23T01:11:12+01:00</dcterms:created>
  <dcterms:modified xsi:type="dcterms:W3CDTF">2023-02-23T01:11:12+01:00</dcterms:modified>
</cp:coreProperties>
</file>

<file path=docProps/custom.xml><?xml version="1.0" encoding="utf-8"?>
<Properties xmlns="http://schemas.openxmlformats.org/officeDocument/2006/custom-properties" xmlns:vt="http://schemas.openxmlformats.org/officeDocument/2006/docPropsVTypes"/>
</file>