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 import demand and clean energy transitions in the top mineral-importing countries - ScienceDirect</w:t>
      </w:r>
      <w:br/>
      <w:hyperlink r:id="rId7" w:history="1">
        <w:r>
          <w:rPr>
            <w:color w:val="2980b9"/>
            <w:u w:val="single"/>
          </w:rPr>
          <w:t xml:space="preserve">https://www.sciencedirect.com/science/article/pii/S0301420722003385</w:t>
        </w:r>
      </w:hyperlink>
    </w:p>
    <w:p>
      <w:pPr>
        <w:pStyle w:val="Heading1"/>
      </w:pPr>
      <w:bookmarkStart w:id="2" w:name="_Toc2"/>
      <w:r>
        <w:t>Article summary:</w:t>
      </w:r>
      <w:bookmarkEnd w:id="2"/>
    </w:p>
    <w:p>
      <w:pPr>
        <w:jc w:val="both"/>
      </w:pPr>
      <w:r>
        <w:rPr/>
        <w:t xml:space="preserve">1. This article examines the response of mineral import demands to clean energy transitions in the top mineral-importing countries.</w:t>
      </w:r>
    </w:p>
    <w:p>
      <w:pPr>
        <w:jc w:val="both"/>
      </w:pPr>
      <w:r>
        <w:rPr/>
        <w:t xml:space="preserve">2. The findings suggest that there is a positive response of mineral imports to solar and wind energy production in the long run, with solar energy coinciding with and wind energy contradicting the Marshallian demand theorem.</w:t>
      </w:r>
    </w:p>
    <w:p>
      <w:pPr>
        <w:jc w:val="both"/>
      </w:pPr>
      <w:r>
        <w:rPr/>
        <w:t xml:space="preserve">3. Oil price substitution does not hold, and exchange rate reduces mineral imports in the long run.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empirical analysis using the cross-sectional autoregressive distributed lag (CS-ARDL) method. The article also presents both sides of the argument by noting that while solar energy coincides with the Marshallian demand theorem, wind energy contradicts it. Furthermore, it acknowledges potential risks such as oil price substitution not holding and exchange rate reducing mineral imports in the long run. </w:t>
      </w:r>
    </w:p>
    <w:p>
      <w:pPr>
        <w:jc w:val="both"/>
      </w:pPr>
      <w:r>
        <w:rPr/>
        <w:t xml:space="preserve">However, there are some points of consideration that are missing from this article. For example, it does not explore counterarguments or present both sides equally when discussing renewable technologies such as solar panels, photovoltaics (PV), and wind turbines for electricity generation. Additionally, there is no mention of any potential biases or sources of bias in the data used for analysis which could affect the results presented in this article. Finally, there is no discussion about possible promotional content or partiality which could be influencing readers’ opinions on clean energy transitions and their reliance on minerals resources.</w:t>
      </w:r>
    </w:p>
    <w:p>
      <w:pPr>
        <w:pStyle w:val="Heading1"/>
      </w:pPr>
      <w:bookmarkStart w:id="5" w:name="_Toc5"/>
      <w:r>
        <w:t>Topics for further research:</w:t>
      </w:r>
      <w:bookmarkEnd w:id="5"/>
    </w:p>
    <w:p>
      <w:pPr>
        <w:spacing w:after="0"/>
        <w:numPr>
          <w:ilvl w:val="0"/>
          <w:numId w:val="2"/>
        </w:numPr>
      </w:pPr>
      <w:r>
        <w:rPr/>
        <w:t xml:space="preserve">Renewable energy counterarguments </w:t>
      </w:r>
    </w:p>
    <w:p>
      <w:pPr>
        <w:spacing w:after="0"/>
        <w:numPr>
          <w:ilvl w:val="0"/>
          <w:numId w:val="2"/>
        </w:numPr>
      </w:pPr>
      <w:r>
        <w:rPr/>
        <w:t xml:space="preserve">Sources of bias in empirical analysis </w:t>
      </w:r>
    </w:p>
    <w:p>
      <w:pPr>
        <w:spacing w:after="0"/>
        <w:numPr>
          <w:ilvl w:val="0"/>
          <w:numId w:val="2"/>
        </w:numPr>
      </w:pPr>
      <w:r>
        <w:rPr/>
        <w:t xml:space="preserve">Potential promotional content in clean energy transitions </w:t>
      </w:r>
    </w:p>
    <w:p>
      <w:pPr>
        <w:spacing w:after="0"/>
        <w:numPr>
          <w:ilvl w:val="0"/>
          <w:numId w:val="2"/>
        </w:numPr>
      </w:pPr>
      <w:r>
        <w:rPr/>
        <w:t xml:space="preserve">Photovoltaics (PV) electricity generation </w:t>
      </w:r>
    </w:p>
    <w:p>
      <w:pPr>
        <w:spacing w:after="0"/>
        <w:numPr>
          <w:ilvl w:val="0"/>
          <w:numId w:val="2"/>
        </w:numPr>
      </w:pPr>
      <w:r>
        <w:rPr/>
        <w:t xml:space="preserve">Wind turbines electricity generation </w:t>
      </w:r>
    </w:p>
    <w:p>
      <w:pPr>
        <w:numPr>
          <w:ilvl w:val="0"/>
          <w:numId w:val="2"/>
        </w:numPr>
      </w:pPr>
      <w:r>
        <w:rPr/>
        <w:t xml:space="preserve">Mineral resources reliance on clean energy transitions</w:t>
      </w:r>
    </w:p>
    <w:p>
      <w:pPr>
        <w:pStyle w:val="Heading1"/>
      </w:pPr>
      <w:bookmarkStart w:id="6" w:name="_Toc6"/>
      <w:r>
        <w:t>Report location:</w:t>
      </w:r>
      <w:bookmarkEnd w:id="6"/>
    </w:p>
    <w:p>
      <w:hyperlink r:id="rId8" w:history="1">
        <w:r>
          <w:rPr>
            <w:color w:val="2980b9"/>
            <w:u w:val="single"/>
          </w:rPr>
          <w:t xml:space="preserve">https://www.fullpicture.app/item/f40963b1d84f65423a1873dfe0c4b160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C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0722003385" TargetMode="External"/><Relationship Id="rId8" Type="http://schemas.openxmlformats.org/officeDocument/2006/relationships/hyperlink" Target="https://www.fullpicture.app/item/f40963b1d84f65423a1873dfe0c4b1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2023-02-23T04:21:15+01:00</dcterms:created>
  <dcterms:modified xsi:type="dcterms:W3CDTF">2023-02-23T04:21:15+01:00</dcterms:modified>
</cp:coreProperties>
</file>

<file path=docProps/custom.xml><?xml version="1.0" encoding="utf-8"?>
<Properties xmlns="http://schemas.openxmlformats.org/officeDocument/2006/custom-properties" xmlns:vt="http://schemas.openxmlformats.org/officeDocument/2006/docPropsVTypes"/>
</file>