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Genome editing of a rice CDP-DAG synthase confers multipathogen resistance | Nature</w:t>
      </w:r>
      <w:br/>
      <w:hyperlink r:id="rId7" w:history="1">
        <w:r>
          <w:rPr>
            <w:color w:val="2980b9"/>
            <w:u w:val="single"/>
          </w:rPr>
          <w:t xml:space="preserve">https://www.nature.com/articles/s41586-023-06205-2</w:t>
        </w:r>
      </w:hyperlink>
    </w:p>
    <w:p>
      <w:pPr>
        <w:pStyle w:val="Heading1"/>
      </w:pPr>
      <w:bookmarkStart w:id="2" w:name="_Toc2"/>
      <w:r>
        <w:t>Article summary:</w:t>
      </w:r>
      <w:bookmarkEnd w:id="2"/>
    </w:p>
    <w:p>
      <w:pPr>
        <w:jc w:val="both"/>
      </w:pPr>
      <w:r>
        <w:rPr/>
        <w:t xml:space="preserve">1. 基因组编辑技术可以用于改良作物，提高其抗病能力。</w:t>
      </w:r>
    </w:p>
    <w:p>
      <w:pPr>
        <w:jc w:val="both"/>
      </w:pPr>
      <w:r>
        <w:rPr/>
        <w:t xml:space="preserve">2. 水稻是全球半数人口的主要粮食作物，水稻病害造成了严重的农业损失，威胁到全球粮食安全。</w:t>
      </w:r>
    </w:p>
    <w:p>
      <w:pPr>
        <w:jc w:val="both"/>
      </w:pPr>
      <w:r>
        <w:rPr/>
        <w:t xml:space="preserve">3. 研究发现一种水稻基因突变体具有增强的免疫能力，通过编辑该基因可以使水稻获得多种病原体的抗性。</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中存在潜在的偏见，主要体现在对基因编辑技术的过度乐观态度和对转基因作物的过度宣传。作者强调了基因编辑技术在功能研究中的广泛应用，但没有提到该技术可能引发的风险和伦理问题。此外，作者还将转基因作物描述为解决全球粮食安全问题的有效手段，但忽略了转基因作物可能带来的环境影响和社会争议。</w:t>
      </w:r>
    </w:p>
    <w:p>
      <w:pPr>
        <w:jc w:val="both"/>
      </w:pPr>
      <w:r>
        <w:rPr/>
        <w:t xml:space="preserve"/>
      </w:r>
    </w:p>
    <w:p>
      <w:pPr>
        <w:jc w:val="both"/>
      </w:pPr>
      <w:r>
        <w:rPr/>
        <w:t xml:space="preserve">2. 片面报道：文章只关注了通过基因编辑技术增加水稻抗病性的潜力，而忽略了其他重要方面，比如农业可持续性、品质改良等。这种片面报道可能导致读者对基因编辑技术和转基因作物形成不完整或误导性的认识。</w:t>
      </w:r>
    </w:p>
    <w:p>
      <w:pPr>
        <w:jc w:val="both"/>
      </w:pPr>
      <w:r>
        <w:rPr/>
        <w:t xml:space="preserve"/>
      </w:r>
    </w:p>
    <w:p>
      <w:pPr>
        <w:jc w:val="both"/>
      </w:pPr>
      <w:r>
        <w:rPr/>
        <w:t xml:space="preserve">3. 无根据的主张：文章声称只有少数几个广谱抗病基因被克隆并应用于田间试验中，但没有提供相关证据支持这一观点。此外，文章还声称水稻PtdIns(4,5)P2是一种易感性因子，但没有提供相关研究结果来支持这一主张。</w:t>
      </w:r>
    </w:p>
    <w:p>
      <w:pPr>
        <w:jc w:val="both"/>
      </w:pPr>
      <w:r>
        <w:rPr/>
        <w:t xml:space="preserve"/>
      </w:r>
    </w:p>
    <w:p>
      <w:pPr>
        <w:jc w:val="both"/>
      </w:pPr>
      <w:r>
        <w:rPr/>
        <w:t xml:space="preserve">4. 缺失的考虑点：文章没有讨论基因编辑技术可能引发的风险和伦理问题，比如不可逆性、未知的副作用和对生态系统的潜在影响。此外，文章也没有考虑到转基因作物可能带来的社会经济问题，比如农民依赖大公司提供的种子和农药。</w:t>
      </w:r>
    </w:p>
    <w:p>
      <w:pPr>
        <w:jc w:val="both"/>
      </w:pPr>
      <w:r>
        <w:rPr/>
        <w:t xml:space="preserve"/>
      </w:r>
    </w:p>
    <w:p>
      <w:pPr>
        <w:jc w:val="both"/>
      </w:pPr>
      <w:r>
        <w:rPr/>
        <w:t xml:space="preserve">5. 所提出主张的缺失证据：文章声称通过编辑水稻CDP-DAG合酶基因可以增加水稻对多种病原体的抗性，但没有提供实验证据来支持这一主张。缺乏实验证据使得读者难以评估该技术在实际应用中的效果和安全性。</w:t>
      </w:r>
    </w:p>
    <w:p>
      <w:pPr>
        <w:jc w:val="both"/>
      </w:pPr>
      <w:r>
        <w:rPr/>
        <w:t xml:space="preserve"/>
      </w:r>
    </w:p>
    <w:p>
      <w:pPr>
        <w:jc w:val="both"/>
      </w:pPr>
      <w:r>
        <w:rPr/>
        <w:t xml:space="preserve">6. 未探索的反驳：文章没有探讨可能存在的反对基因编辑技术和转基因作物的观点，并未平衡地呈现双方立场。这种偏向性报道可能导致读者对争议问题形成片面或误导性的认识。</w:t>
      </w:r>
    </w:p>
    <w:p>
      <w:pPr>
        <w:jc w:val="both"/>
      </w:pPr>
      <w:r>
        <w:rPr/>
        <w:t xml:space="preserve"/>
      </w:r>
    </w:p>
    <w:p>
      <w:pPr>
        <w:jc w:val="both"/>
      </w:pPr>
      <w:r>
        <w:rPr/>
        <w:t xml:space="preserve">7. 宣传内容和偏袒：文章过度宣传了基因编辑技术和转基因作物在解决全球粮食安全问题中的潜力，而忽略了其他替代方法和可持续农业的重要性。此外，文章对基因编辑技术和转基因作物持乐观态度，但没有充分考虑可能存在的风险和不确定性。</w:t>
      </w:r>
    </w:p>
    <w:p>
      <w:pPr>
        <w:jc w:val="both"/>
      </w:pPr>
      <w:r>
        <w:rPr/>
        <w:t xml:space="preserve"/>
      </w:r>
    </w:p>
    <w:p>
      <w:pPr>
        <w:jc w:val="both"/>
      </w:pPr>
      <w:r>
        <w:rPr/>
        <w:t xml:space="preserve">综上所述，上述文章存在潜在偏见、片面报道、无根据的主张、缺失的考虑点、所提出主张的缺失证据、未探索的反驳、宣传内容和偏袒等问题。读者在阅读该文章时应保持批判思维，并寻找更全面和客观的信息来评估基因编辑技术和转基因作物的优劣。</w:t>
      </w:r>
    </w:p>
    <w:p>
      <w:pPr>
        <w:pStyle w:val="Heading1"/>
      </w:pPr>
      <w:bookmarkStart w:id="5" w:name="_Toc5"/>
      <w:r>
        <w:t>Topics for further research:</w:t>
      </w:r>
      <w:bookmarkEnd w:id="5"/>
    </w:p>
    <w:p>
      <w:pPr>
        <w:spacing w:after="0"/>
        <w:numPr>
          <w:ilvl w:val="0"/>
          <w:numId w:val="2"/>
        </w:numPr>
      </w:pPr>
      <w:r>
        <w:rPr/>
        <w:t xml:space="preserve">基因编辑技术的风险和伦理问题
</w:t>
      </w:r>
    </w:p>
    <w:p>
      <w:pPr>
        <w:spacing w:after="0"/>
        <w:numPr>
          <w:ilvl w:val="0"/>
          <w:numId w:val="2"/>
        </w:numPr>
      </w:pPr>
      <w:r>
        <w:rPr/>
        <w:t xml:space="preserve">转基因作物的环境影响和社会争议
</w:t>
      </w:r>
    </w:p>
    <w:p>
      <w:pPr>
        <w:spacing w:after="0"/>
        <w:numPr>
          <w:ilvl w:val="0"/>
          <w:numId w:val="2"/>
        </w:numPr>
      </w:pPr>
      <w:r>
        <w:rPr/>
        <w:t xml:space="preserve">基因编辑技术在农业可持续性和品质改良方面的应用
</w:t>
      </w:r>
    </w:p>
    <w:p>
      <w:pPr>
        <w:spacing w:after="0"/>
        <w:numPr>
          <w:ilvl w:val="0"/>
          <w:numId w:val="2"/>
        </w:numPr>
      </w:pPr>
      <w:r>
        <w:rPr/>
        <w:t xml:space="preserve">少数几个广谱抗病基因的克隆和田间试验证据
</w:t>
      </w:r>
    </w:p>
    <w:p>
      <w:pPr>
        <w:spacing w:after="0"/>
        <w:numPr>
          <w:ilvl w:val="0"/>
          <w:numId w:val="2"/>
        </w:numPr>
      </w:pPr>
      <w:r>
        <w:rPr/>
        <w:t xml:space="preserve">水稻PtdIns(4</w:t>
      </w:r>
    </w:p>
    <w:p>
      <w:pPr>
        <w:spacing w:after="0"/>
        <w:numPr>
          <w:ilvl w:val="0"/>
          <w:numId w:val="2"/>
        </w:numPr>
      </w:pPr>
      <w:r>
        <w:rPr/>
        <w:t xml:space="preserve">5)P2易感性因子的相关研究结果
</w:t>
      </w:r>
    </w:p>
    <w:p>
      <w:pPr>
        <w:numPr>
          <w:ilvl w:val="0"/>
          <w:numId w:val="2"/>
        </w:numPr>
      </w:pPr>
      <w:r>
        <w:rPr/>
        <w:t xml:space="preserve">基因编辑技术的不可逆性、副作用和对生态系统的潜在影响</w:t>
      </w:r>
    </w:p>
    <w:p>
      <w:pPr>
        <w:pStyle w:val="Heading1"/>
      </w:pPr>
      <w:bookmarkStart w:id="6" w:name="_Toc6"/>
      <w:r>
        <w:t>Report location:</w:t>
      </w:r>
      <w:bookmarkEnd w:id="6"/>
    </w:p>
    <w:p>
      <w:hyperlink r:id="rId8" w:history="1">
        <w:r>
          <w:rPr>
            <w:color w:val="2980b9"/>
            <w:u w:val="single"/>
          </w:rPr>
          <w:t xml:space="preserve">https://www.fullpicture.app/item/f4142b92aa9e6f630394e676f017a93f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CC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6205-2" TargetMode="External"/><Relationship Id="rId8" Type="http://schemas.openxmlformats.org/officeDocument/2006/relationships/hyperlink" Target="https://www.fullpicture.app/item/f4142b92aa9e6f630394e676f017a9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2024-06-21T04:27:17+02:00</dcterms:created>
  <dcterms:modified xsi:type="dcterms:W3CDTF">2024-06-21T04:27:17+02:00</dcterms:modified>
</cp:coreProperties>
</file>

<file path=docProps/custom.xml><?xml version="1.0" encoding="utf-8"?>
<Properties xmlns="http://schemas.openxmlformats.org/officeDocument/2006/custom-properties" xmlns:vt="http://schemas.openxmlformats.org/officeDocument/2006/docPropsVTypes"/>
</file>