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Suppressing vanadium dissolution by modulating aqueous electrolyte structure for ultralong lifespan zinc ion batteries at low current density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https://www.sciencedirect.com/science/article/pii/S2405829722001751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novel 2M Zn(OTF)2+8M LiOTF electrolyte is designed to suppress vanadium dissolution in aqueous zinc ion batteries (RAZIBs).</w:t>
      </w:r>
    </w:p>
    <w:p>
      <w:pPr>
        <w:jc w:val="both"/>
      </w:pPr>
      <w:r>
        <w:rPr/>
        <w:t xml:space="preserve">2. Tuning the Zn-ion solvation sheath can minimize the accumulated tunnel water molecules and inhibit crystalline-to-amorphous transformation to maintain host lattice integrity.</w:t>
      </w:r>
    </w:p>
    <w:p>
      <w:pPr>
        <w:jc w:val="both"/>
      </w:pPr>
      <w:r>
        <w:rPr/>
        <w:t xml:space="preserve">3. The VO2 cathode exhibits impressive cycling stability with a capacity retention of 98.2% over 400 cycles at a low current density of 0.1 A g−1, providing an inspiring strategy for inhibiting vanadium dissolution in RAZIBs.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使用钒基化合物作为阳极材料的优点，但并未探讨其潜在的风险和限制。例如，钒是一种有毒金属，在处理和回收废旧电池时可能会对环境造成危害。此外，钒基化合物通常需要高温煅烧才能制备出纯度较高的材料，这可能会增加生产成本和环境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优化电解液结构以抑制钒溶解的方法，并声称可以实现“超长寿命”的锌离子电池。然而，该研究仅在低电流密度下进行了测试，并未考虑高电流密度下的性能表现。此外，在实际应用中，锌离子电池还需要满足其他要求，如高能量密度、快速充放电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最后，在介绍锌离子电池技术时，文章没有平等地呈现其他替代技术（如锂离子电池、钠离子电池等）的优缺点和发展趋势。这可能会导致读者对该技术的理解存在偏差。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综上所述，虽然该文章并没有明显的偏见或宣传内容，但仍存在一些片面报道和缺失的考虑点。在阅读和引用该文章时，需要注意其局限性和不足之处。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using vanadium-based compounds as anode materials
</w:t>
      </w:r>
    </w:p>
    <w:p>
      <w:pPr>
        <w:spacing w:after="0"/>
        <w:numPr>
          <w:ilvl w:val="0"/>
          <w:numId w:val="2"/>
        </w:numPr>
      </w:pPr>
      <w:r>
        <w:rPr/>
        <w:t xml:space="preserve">High-temperature calcination process and its impact on production cost and environmental footprint
</w:t>
      </w:r>
    </w:p>
    <w:p>
      <w:pPr>
        <w:spacing w:after="0"/>
        <w:numPr>
          <w:ilvl w:val="0"/>
          <w:numId w:val="2"/>
        </w:numPr>
      </w:pPr>
      <w:r>
        <w:rPr/>
        <w:t xml:space="preserve">Performance of zinc-ion batteries at high current densities and other requirements for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zinc-ion batteries with other alternative technologies</w:t>
      </w:r>
    </w:p>
    <w:p>
      <w:pPr>
        <w:spacing w:after="0"/>
        <w:numPr>
          <w:ilvl w:val="0"/>
          <w:numId w:val="2"/>
        </w:numPr>
      </w:pPr>
      <w:r>
        <w:rPr/>
        <w:t xml:space="preserve">such as lithium-ion and sodium-ion batteries
</w:t>
      </w:r>
    </w:p>
    <w:p>
      <w:pPr>
        <w:spacing w:after="0"/>
        <w:numPr>
          <w:ilvl w:val="0"/>
          <w:numId w:val="2"/>
        </w:numPr>
      </w:pPr>
      <w:r>
        <w:rPr/>
        <w:t xml:space="preserve">Potential environmental and health hazards associated with handling and recycling of used batteries
</w:t>
      </w:r>
    </w:p>
    <w:p>
      <w:pPr>
        <w:numPr>
          <w:ilvl w:val="0"/>
          <w:numId w:val="2"/>
        </w:numPr>
      </w:pPr>
      <w:r>
        <w:rPr/>
        <w:t xml:space="preserve">Need for further research and development to address the limitations and challenges of zinc-ion batteries.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https://www.fullpicture.app/item/f445c1532efe188bb0d94717d97e6a9c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B17C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405829722001751" TargetMode="External"/><Relationship Id="rId8" Type="http://schemas.openxmlformats.org/officeDocument/2006/relationships/hyperlink" Target="https://www.fullpicture.app/item/f445c1532efe188bb0d94717d97e6a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2023-12-31T02:39:42+01:00</dcterms:created>
  <dcterms:modified xsi:type="dcterms:W3CDTF">2023-12-31T02:39:42+01:00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