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Dissipativity-based distributed fault diagnosis for plantwide chemical processes - ScienceDirect</w:t>
      </w:r>
      <w:br/>
      <w:hyperlink r:id="rId7" w:history="1">
        <w:r>
          <w:rPr>
            <w:color w:val="2980b9"/>
            <w:u w:val="single"/>
          </w:rPr>
          <w:t xml:space="preserve">https://www.sciencedirect.com/science/article/pii/S0959152420303085</w:t>
        </w:r>
      </w:hyperlink>
    </w:p>
    <w:p>
      <w:pPr>
        <w:pStyle w:val="Heading1"/>
      </w:pPr>
      <w:bookmarkStart w:id="2" w:name="_Toc2"/>
      <w:r>
        <w:t>Article summary:</w:t>
      </w:r>
      <w:bookmarkEnd w:id="2"/>
    </w:p>
    <w:p>
      <w:pPr>
        <w:jc w:val="both"/>
      </w:pPr>
      <w:r>
        <w:rPr/>
        <w:t xml:space="preserve">1. A distributed fault diagnosis approach is proposed for plantwide chemical processes.</w:t>
      </w:r>
    </w:p>
    <w:p>
      <w:pPr>
        <w:jc w:val="both"/>
      </w:pPr>
      <w:r>
        <w:rPr/>
        <w:t xml:space="preserve">2. Diagnostic observers are designed to be sensitive to local faults and insensitive to remote faults and disturbances.</w:t>
      </w:r>
    </w:p>
    <w:p>
      <w:pPr>
        <w:jc w:val="both"/>
      </w:pPr>
      <w:r>
        <w:rPr/>
        <w:t xml:space="preserve">3. Vector dissipativity is used to achieve fault selectivity conditions for the distributed estimators and residual generators.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“Dissipativity-based distributed fault diagnosis for plantwide chemical processes” is a well-written, comprehensive overview of a novel approach to diagnosing faults in plantwide systems. The authors provide a clear explanation of the problem formulation, as well as an in-depth analysis of the proposed solution. The article also includes a case study that demonstrates the effectiveness of the proposed approach. </w:t>
      </w:r>
    </w:p>
    <w:p>
      <w:pPr>
        <w:jc w:val="both"/>
      </w:pPr>
      <w:r>
        <w:rPr/>
        <w:t xml:space="preserve">The article appears to be unbiased and presents both sides of the argument fairly, with no promotional content or partiality evident. All claims made are supported by evidence, and potential risks are noted where appropriate. The authors have explored counterarguments and presented them in an objective manner, allowing readers to make their own informed decisions about the validity of the proposed approach. </w:t>
      </w:r>
    </w:p>
    <w:p>
      <w:pPr>
        <w:jc w:val="both"/>
      </w:pPr>
      <w:r>
        <w:rPr/>
        <w:t xml:space="preserve">The only potential issue with this article is that it does not explore alternative approaches or solutions to diagnosing faults in plantwide systems, which could provide additional insight into this topic. However, this does not detract from the overall quality of the article or its trustworthiness and reliability.</w:t>
      </w:r>
    </w:p>
    <w:p>
      <w:pPr>
        <w:pStyle w:val="Heading1"/>
      </w:pPr>
      <w:bookmarkStart w:id="5" w:name="_Toc5"/>
      <w:r>
        <w:t>Topics for further research:</w:t>
      </w:r>
      <w:bookmarkEnd w:id="5"/>
    </w:p>
    <w:p>
      <w:pPr>
        <w:spacing w:after="0"/>
        <w:numPr>
          <w:ilvl w:val="0"/>
          <w:numId w:val="2"/>
        </w:numPr>
      </w:pPr>
      <w:r>
        <w:rPr/>
        <w:t xml:space="preserve">Fault diagnosis techniques for plantwide systems</w:t>
      </w:r>
    </w:p>
    <w:p>
      <w:pPr>
        <w:spacing w:after="0"/>
        <w:numPr>
          <w:ilvl w:val="0"/>
          <w:numId w:val="2"/>
        </w:numPr>
      </w:pPr>
      <w:r>
        <w:rPr/>
        <w:t xml:space="preserve">Alternative approaches to fault diagnosis</w:t>
      </w:r>
    </w:p>
    <w:p>
      <w:pPr>
        <w:spacing w:after="0"/>
        <w:numPr>
          <w:ilvl w:val="0"/>
          <w:numId w:val="2"/>
        </w:numPr>
      </w:pPr>
      <w:r>
        <w:rPr/>
        <w:t xml:space="preserve">Distributed fault diagnosis methods</w:t>
      </w:r>
    </w:p>
    <w:p>
      <w:pPr>
        <w:spacing w:after="0"/>
        <w:numPr>
          <w:ilvl w:val="0"/>
          <w:numId w:val="2"/>
        </w:numPr>
      </w:pPr>
      <w:r>
        <w:rPr/>
        <w:t xml:space="preserve">Plantwide system fault detection</w:t>
      </w:r>
    </w:p>
    <w:p>
      <w:pPr>
        <w:spacing w:after="0"/>
        <w:numPr>
          <w:ilvl w:val="0"/>
          <w:numId w:val="2"/>
        </w:numPr>
      </w:pPr>
      <w:r>
        <w:rPr/>
        <w:t xml:space="preserve">Dissipativity-based fault diagnosis</w:t>
      </w:r>
    </w:p>
    <w:p>
      <w:pPr>
        <w:numPr>
          <w:ilvl w:val="0"/>
          <w:numId w:val="2"/>
        </w:numPr>
      </w:pPr>
      <w:r>
        <w:rPr/>
        <w:t xml:space="preserve">Chemical process fault diagnosis</w:t>
      </w:r>
    </w:p>
    <w:p>
      <w:pPr>
        <w:pStyle w:val="Heading1"/>
      </w:pPr>
      <w:bookmarkStart w:id="6" w:name="_Toc6"/>
      <w:r>
        <w:t>Report location:</w:t>
      </w:r>
      <w:bookmarkEnd w:id="6"/>
    </w:p>
    <w:p>
      <w:hyperlink r:id="rId8" w:history="1">
        <w:r>
          <w:rPr>
            <w:color w:val="2980b9"/>
            <w:u w:val="single"/>
          </w:rPr>
          <w:t xml:space="preserve">https://www.fullpicture.app/item/f4e74444c0539cbcdf37a65cc4c3480c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B24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152420303085" TargetMode="External"/><Relationship Id="rId8" Type="http://schemas.openxmlformats.org/officeDocument/2006/relationships/hyperlink" Target="https://www.fullpicture.app/item/f4e74444c0539cbcdf37a65cc4c34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2023-02-23T01:39:34+01:00</dcterms:created>
  <dcterms:modified xsi:type="dcterms:W3CDTF">2023-02-23T01:39:34+01:00</dcterms:modified>
</cp:coreProperties>
</file>

<file path=docProps/custom.xml><?xml version="1.0" encoding="utf-8"?>
<Properties xmlns="http://schemas.openxmlformats.org/officeDocument/2006/custom-properties" xmlns:vt="http://schemas.openxmlformats.org/officeDocument/2006/docPropsVTypes"/>
</file>