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Robust information routing by dorsal subiculum neurons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https://www.science.org/doi/10.1126/sciadv.abf1913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研究发现，大鼠背侧海马下区（SUB）神经元具有抗噪性的空间位置、速度和轨迹表示，并且这些表示与海马CA1神经元一样准确甚至更准确。</w:t>
      </w:r>
    </w:p>
    <w:p>
      <w:pPr>
        <w:jc w:val="both"/>
      </w:pPr>
      <w:r>
        <w:rPr/>
        <w:t xml:space="preserve">2. SUB神经元的投射靶点包括视觉皮层、伏隔核、前腹侧丘脑核、内前中央丘脑核和介于内前中央丘脑核和后扣带皮层之间的区域。不同类型的信息被均匀或选择性地路由到不同的目标区域。</w:t>
      </w:r>
    </w:p>
    <w:p>
      <w:pPr>
        <w:jc w:val="both"/>
      </w:pPr>
      <w:r>
        <w:rPr/>
        <w:t xml:space="preserve">3. theta波和SPW-Rs紧密控制着投射神经元在特定目标区域中的放电，从而促进了时间上精确的信息传递。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作为一篇科学论文，该文章提供了对大鼠背侧海马下神经元信息路由的研究结果。然而，该文章存在一些潜在的偏见和局限性。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首先，该文章可能存在片面报道的问题。作者只关注了大鼠背侧海马下神经元的信息路由，而没有考虑其他可能影响信息路由的因素。例如，环境、情绪和认知状态等因素都可能影响信息路由。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其次，该文章提出了一些未经证实的主张。例如，作者声称背侧海马下神经元具有噪声抗性表示空间导航相关信息，并且这种表示方式比海马CA1区神经元更准确。然而，这些主张并没有得到充分的证明。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此外，在探讨不同类型信息如何被传递到下游区域时，该文章忽略了可能存在的交互作用和复杂性。不同类型信息之间可能存在相互作用和重叠，并且它们在不同目标区域中的表现形式也可能会发生变化。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研究结果时，该文章似乎缺乏对潜在风险和局限性的考虑。例如，在使用光遗传学技术时，可能存在对神经元活动的不可逆性影响。此外，该研究仅涉及大鼠模型，因此其结果是否可以推广到其他物种仍需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总之，虽然该文章提供了有关背侧海马下神经元信息路由的新见解，但它也存在一些潜在的偏见和局限性。未来的研究需要更全面地考虑各种因素，并进行更深入的探索和验证。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information routing in the brain
</w:t>
      </w:r>
    </w:p>
    <w:p>
      <w:pPr>
        <w:spacing w:after="0"/>
        <w:numPr>
          <w:ilvl w:val="0"/>
          <w:numId w:val="2"/>
        </w:numPr>
      </w:pPr>
      <w:r>
        <w:rPr/>
        <w:t xml:space="preserve">Unverified claims about the noise resistance of hippocampal neurons
</w:t>
      </w:r>
    </w:p>
    <w:p>
      <w:pPr>
        <w:spacing w:after="0"/>
        <w:numPr>
          <w:ilvl w:val="0"/>
          <w:numId w:val="2"/>
        </w:numPr>
      </w:pPr>
      <w:r>
        <w:rPr/>
        <w:t xml:space="preserve">Potential interactions and complexity between different types of information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potential risks and limitations in presenting research results
</w:t>
      </w:r>
    </w:p>
    <w:p>
      <w:pPr>
        <w:spacing w:after="0"/>
        <w:numPr>
          <w:ilvl w:val="0"/>
          <w:numId w:val="2"/>
        </w:numPr>
      </w:pPr>
      <w:r>
        <w:rPr/>
        <w:t xml:space="preserve">Irreversible effects of optogenetics on neuronal activity
</w:t>
      </w:r>
    </w:p>
    <w:p>
      <w:pPr>
        <w:numPr>
          <w:ilvl w:val="0"/>
          <w:numId w:val="2"/>
        </w:numPr>
      </w:pPr>
      <w:r>
        <w:rPr/>
        <w:t xml:space="preserve">Generalizability of results to other species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https://www.fullpicture.app/item/f50fde41d622a9b4962a949366e18da5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C5C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abf1913" TargetMode="External"/><Relationship Id="rId8" Type="http://schemas.openxmlformats.org/officeDocument/2006/relationships/hyperlink" Target="https://www.fullpicture.app/item/f50fde41d622a9b4962a949366e18d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2024-01-06T00:38:17+01:00</dcterms:created>
  <dcterms:modified xsi:type="dcterms:W3CDTF">2024-01-06T00:38:17+01:00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