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Regeneration of LiNi0.5Co0.2Mn0.3O2 Cathode from Spent Lithium-Ion Batteries by the Molten Salts Method | ACS Sustainable Chemistry &amp; Engineering</w:t>
      </w:r>
      <w:br/>
      <w:hyperlink r:id="rId7" w:history="1">
        <w:r>
          <w:rPr>
            <w:color w:val="2980b9"/>
            <w:u w:val="single"/>
          </w:rPr>
          <w:t xml:space="preserve">https://pubs.acs.org/doi/abs/10.1021/acssuschemeng.0c06514</w:t>
        </w:r>
      </w:hyperlink>
    </w:p>
    <w:p>
      <w:pPr>
        <w:pStyle w:val="Heading1"/>
      </w:pPr>
      <w:bookmarkStart w:id="2" w:name="_Toc2"/>
      <w:r>
        <w:t>Article summary:</w:t>
      </w:r>
      <w:bookmarkEnd w:id="2"/>
    </w:p>
    <w:p>
      <w:pPr>
        <w:jc w:val="both"/>
      </w:pPr>
      <w:r>
        <w:rPr/>
        <w:t xml:space="preserve">1. Eutectic molten salts of LiOH–Li2CO3 were developed as a lithium source for direct regeneration of LiNi0.5Co0.2Mn0.3O2 cathode materials from spent lithium-ion batteries.</w:t>
      </w:r>
    </w:p>
    <w:p>
      <w:pPr>
        <w:jc w:val="both"/>
      </w:pPr>
      <w:r>
        <w:rPr/>
        <w:t xml:space="preserve">2. The regenerated cathode materials had high capacity, good cycling performance, and rate performance.</w:t>
      </w:r>
    </w:p>
    <w:p>
      <w:pPr>
        <w:jc w:val="both"/>
      </w:pPr>
      <w:r>
        <w:rPr/>
        <w:t xml:space="preserve">3. XRD, HRTEM, and XPS analysis showed that the original layered structure of spent cathode materials was restored using the eutectic molten salt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regarding the use of eutectic molten salts to regenerate LiNi0.5Co0.2Mn0.3O2 cathode materials from spent lithium-ion batteries. The article provides evidence for its claims in the form of data from XRD, HRTEM, and XPS analysis which show that the original layered structure of spent cathode materials was restored using this method. Furthermore, it provides details on how different lithium sources affect material regeneration and presents data on the discharge capacities during the 1st and 200th cycles at 1 C as well as capacity retention rate to support its claims about the efficacy of this method for regenerating cathode materials from spent batteries. </w:t>
      </w:r>
    </w:p>
    <w:p>
      <w:pPr>
        <w:jc w:val="both"/>
      </w:pPr>
      <w:r>
        <w:rPr/>
        <w:t xml:space="preserve">The article does not appear to be biased or one-sided in its reporting; it presents both sides equally by providing evidence for its claims as well as discussing potential risks associated with this method such as corrosion or oxidation of components due to high temperatures used in the process or contamination due to impurities present in recycled material sources used for regeneration purposes. It also does not appear to contain any promotional content or partiality towards any particular viewpoint or opinion on this topic; instead it focuses solely on presenting research findings related to direct regeneration of LiNi0.5Co0.2Mn0.3O2 cathode materials from spent lithium-ion batteries using eutectic molten salts without taking a stance on any particular issue related to this topic beyond what is supported by evidence presented in the article itself.</w:t>
      </w:r>
    </w:p>
    <w:p>
      <w:pPr>
        <w:pStyle w:val="Heading1"/>
      </w:pPr>
      <w:bookmarkStart w:id="5" w:name="_Toc5"/>
      <w:r>
        <w:t>Topics for further research:</w:t>
      </w:r>
      <w:bookmarkEnd w:id="5"/>
    </w:p>
    <w:p>
      <w:pPr>
        <w:spacing w:after="0"/>
        <w:numPr>
          <w:ilvl w:val="0"/>
          <w:numId w:val="2"/>
        </w:numPr>
      </w:pPr>
      <w:r>
        <w:rPr/>
        <w:t xml:space="preserve">Lithium-ion battery recycling</w:t>
      </w:r>
    </w:p>
    <w:p>
      <w:pPr>
        <w:spacing w:after="0"/>
        <w:numPr>
          <w:ilvl w:val="0"/>
          <w:numId w:val="2"/>
        </w:numPr>
      </w:pPr>
      <w:r>
        <w:rPr/>
        <w:t xml:space="preserve">Eutectic molten salt regeneration</w:t>
      </w:r>
    </w:p>
    <w:p>
      <w:pPr>
        <w:spacing w:after="0"/>
        <w:numPr>
          <w:ilvl w:val="0"/>
          <w:numId w:val="2"/>
        </w:numPr>
      </w:pPr>
      <w:r>
        <w:rPr/>
        <w:t xml:space="preserve">XRD analysis of cathode materials</w:t>
      </w:r>
    </w:p>
    <w:p>
      <w:pPr>
        <w:spacing w:after="0"/>
        <w:numPr>
          <w:ilvl w:val="0"/>
          <w:numId w:val="2"/>
        </w:numPr>
      </w:pPr>
      <w:r>
        <w:rPr/>
        <w:t xml:space="preserve">HRTEM analysis of cathode materials</w:t>
      </w:r>
    </w:p>
    <w:p>
      <w:pPr>
        <w:spacing w:after="0"/>
        <w:numPr>
          <w:ilvl w:val="0"/>
          <w:numId w:val="2"/>
        </w:numPr>
      </w:pPr>
      <w:r>
        <w:rPr/>
        <w:t xml:space="preserve">XPS analysis of cathode materials</w:t>
      </w:r>
    </w:p>
    <w:p>
      <w:pPr>
        <w:numPr>
          <w:ilvl w:val="0"/>
          <w:numId w:val="2"/>
        </w:numPr>
      </w:pPr>
      <w:r>
        <w:rPr/>
        <w:t xml:space="preserve">Capacity retention rate of lithium-ion batteries</w:t>
      </w:r>
    </w:p>
    <w:p>
      <w:pPr>
        <w:pStyle w:val="Heading1"/>
      </w:pPr>
      <w:bookmarkStart w:id="6" w:name="_Toc6"/>
      <w:r>
        <w:t>Report location:</w:t>
      </w:r>
      <w:bookmarkEnd w:id="6"/>
    </w:p>
    <w:p>
      <w:hyperlink r:id="rId8" w:history="1">
        <w:r>
          <w:rPr>
            <w:color w:val="2980b9"/>
            <w:u w:val="single"/>
          </w:rPr>
          <w:t xml:space="preserve">https://www.fullpicture.app/item/f57dfb3297fedee0e015a326a92a253c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0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suschemeng.0c06514" TargetMode="External"/><Relationship Id="rId8" Type="http://schemas.openxmlformats.org/officeDocument/2006/relationships/hyperlink" Target="https://www.fullpicture.app/item/f57dfb3297fedee0e015a326a92a25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2023-02-22T00:48:08+01:00</dcterms:created>
  <dcterms:modified xsi:type="dcterms:W3CDTF">2023-02-22T00:48:08+01:00</dcterms:modified>
</cp:coreProperties>
</file>

<file path=docProps/custom.xml><?xml version="1.0" encoding="utf-8"?>
<Properties xmlns="http://schemas.openxmlformats.org/officeDocument/2006/custom-properties" xmlns:vt="http://schemas.openxmlformats.org/officeDocument/2006/docPropsVTypes"/>
</file>