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Hydrodynamics and droplet size distribution of liquid–liquid flow in a packed bed reactor with orifice plates - Wu - 2021 - AIChE Journal - Wiley Online Library</w:t>
      </w:r>
      <w:br/>
      <w:hyperlink r:id="rId7" w:history="1">
        <w:r>
          <w:rPr>
            <w:color w:val="2980b9"/>
            <w:u w:val="single"/>
          </w:rPr>
          <w:t xml:space="preserve">https://aiche.onlinelibrary.wiley.com/doi/full/10.1002/aic.17370</w:t>
        </w:r>
      </w:hyperlink>
    </w:p>
    <w:p>
      <w:pPr>
        <w:pStyle w:val="Heading1"/>
      </w:pPr>
      <w:bookmarkStart w:id="2" w:name="_Toc2"/>
      <w:r>
        <w:t>Article summary:</w:t>
      </w:r>
      <w:bookmarkEnd w:id="2"/>
    </w:p>
    <w:p>
      <w:pPr>
        <w:jc w:val="both"/>
      </w:pPr>
      <w:r>
        <w:rPr/>
        <w:t xml:space="preserve">1. A packed bed reactor with orifice plates (PBR@OP) was designed to intensify liquid–liquid dispersion.</w:t>
      </w:r>
    </w:p>
    <w:p>
      <w:pPr>
        <w:jc w:val="both"/>
      </w:pPr>
      <w:r>
        <w:rPr/>
        <w:t xml:space="preserve">2. Hydrodynamics and droplet size distribution in PBR@OP were experimentally investigated using fatty acid methyl esters (FAME)/water as the model liquid–liquid system.</w:t>
      </w:r>
    </w:p>
    <w:p>
      <w:pPr>
        <w:jc w:val="both"/>
      </w:pPr>
      <w:r>
        <w:rPr/>
        <w:t xml:space="preserve">3. The reactor performance was evaluated by analyzing a FAME epoxidation process, showing that PBR@OP presents a cost-effective option for the intensification of liquid–liquid medium rate reactions.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“Hydrodynamics and Droplet Size Distribution of Liquid–Liquid Flow in a Packed Bed Reactor with Orifice Plates” by Wu is an informative and well-structured piece of research that provides an overview of the design and performance of a packed bed reactor with orifice plates (PBR@OP). The article is written in a clear and concise manner, making it easy to understand for readers from all backgrounds. The author has provided sufficient evidence to support their claims, including experimental results, correlations, and comparisons between different reactors. </w:t>
      </w:r>
    </w:p>
    <w:p>
      <w:pPr>
        <w:jc w:val="both"/>
      </w:pPr>
      <w:r>
        <w:rPr/>
        <w:t xml:space="preserve">The article does not appear to be biased or one-sided in its reporting, as it provides an objective overview of the design and performance of PBR@OPs. Furthermore, the author has explored potential counterarguments to their claims, such as the limitations of traditional reactors compared to microreactors. Additionally, there is no promotional content present in the article; instead, it focuses on providing factual information about the design and performance of PBR@OPs. </w:t>
      </w:r>
    </w:p>
    <w:p>
      <w:pPr>
        <w:jc w:val="both"/>
      </w:pPr>
      <w:r>
        <w:rPr/>
        <w:t xml:space="preserve">The only potential issue with this article is that it does not provide any information about possible risks associated with using PBR@OPs for liquid–liquid medium rate reactions. This could be addressed by providing more information about safety considerations when using this type of reactor for such applications.</w:t>
      </w:r>
    </w:p>
    <w:p>
      <w:pPr>
        <w:pStyle w:val="Heading1"/>
      </w:pPr>
      <w:bookmarkStart w:id="5" w:name="_Toc5"/>
      <w:r>
        <w:t>Topics for further research:</w:t>
      </w:r>
      <w:bookmarkEnd w:id="5"/>
    </w:p>
    <w:p>
      <w:pPr>
        <w:spacing w:after="0"/>
        <w:numPr>
          <w:ilvl w:val="0"/>
          <w:numId w:val="2"/>
        </w:numPr>
      </w:pPr>
      <w:r>
        <w:rPr/>
        <w:t xml:space="preserve">Liquid–liquid medium rate reaction safety</w:t>
      </w:r>
    </w:p>
    <w:p>
      <w:pPr>
        <w:spacing w:after="0"/>
        <w:numPr>
          <w:ilvl w:val="0"/>
          <w:numId w:val="2"/>
        </w:numPr>
      </w:pPr>
      <w:r>
        <w:rPr/>
        <w:t xml:space="preserve">Packed bed reactor safety</w:t>
      </w:r>
    </w:p>
    <w:p>
      <w:pPr>
        <w:spacing w:after="0"/>
        <w:numPr>
          <w:ilvl w:val="0"/>
          <w:numId w:val="2"/>
        </w:numPr>
      </w:pPr>
      <w:r>
        <w:rPr/>
        <w:t xml:space="preserve">Orifice plate reactor safety</w:t>
      </w:r>
    </w:p>
    <w:p>
      <w:pPr>
        <w:spacing w:after="0"/>
        <w:numPr>
          <w:ilvl w:val="0"/>
          <w:numId w:val="2"/>
        </w:numPr>
      </w:pPr>
      <w:r>
        <w:rPr/>
        <w:t xml:space="preserve">Microreactor safety considerations</w:t>
      </w:r>
    </w:p>
    <w:p>
      <w:pPr>
        <w:spacing w:after="0"/>
        <w:numPr>
          <w:ilvl w:val="0"/>
          <w:numId w:val="2"/>
        </w:numPr>
      </w:pPr>
      <w:r>
        <w:rPr/>
        <w:t xml:space="preserve">Liquid–liquid flow hydrodynamics</w:t>
      </w:r>
    </w:p>
    <w:p>
      <w:pPr>
        <w:numPr>
          <w:ilvl w:val="0"/>
          <w:numId w:val="2"/>
        </w:numPr>
      </w:pPr>
      <w:r>
        <w:rPr/>
        <w:t xml:space="preserve">Droplet size distribution in PBR@OPs</w:t>
      </w:r>
    </w:p>
    <w:p>
      <w:pPr>
        <w:pStyle w:val="Heading1"/>
      </w:pPr>
      <w:bookmarkStart w:id="6" w:name="_Toc6"/>
      <w:r>
        <w:t>Report location:</w:t>
      </w:r>
      <w:bookmarkEnd w:id="6"/>
    </w:p>
    <w:p>
      <w:hyperlink r:id="rId8" w:history="1">
        <w:r>
          <w:rPr>
            <w:color w:val="2980b9"/>
            <w:u w:val="single"/>
          </w:rPr>
          <w:t xml:space="preserve">https://www.fullpicture.app/item/f5e68e29d51bafaeda412eaea13d9c40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3C7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che.onlinelibrary.wiley.com/doi/full/10.1002/aic.17370" TargetMode="External"/><Relationship Id="rId8" Type="http://schemas.openxmlformats.org/officeDocument/2006/relationships/hyperlink" Target="https://www.fullpicture.app/item/f5e68e29d51bafaeda412eaea13d9c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2023-02-19T10:05:07+01:00</dcterms:created>
  <dcterms:modified xsi:type="dcterms:W3CDTF">2023-02-19T10:05:07+01:00</dcterms:modified>
</cp:coreProperties>
</file>

<file path=docProps/custom.xml><?xml version="1.0" encoding="utf-8"?>
<Properties xmlns="http://schemas.openxmlformats.org/officeDocument/2006/custom-properties" xmlns:vt="http://schemas.openxmlformats.org/officeDocument/2006/docPropsVTypes"/>
</file>