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Mining TCGA database for genes of prognostic value in glioblastoma microenvironment | Aging</w:t>
      </w:r>
      <w:br/>
      <w:hyperlink r:id="rId7" w:history="1">
        <w:r>
          <w:rPr>
            <w:color w:val="2980b9"/>
            <w:u w:val="single"/>
          </w:rPr>
          <w:t xml:space="preserve">https://www.aging-us.com/article/101415/text</w:t>
        </w:r>
      </w:hyperlink>
    </w:p>
    <w:p>
      <w:pPr>
        <w:pStyle w:val="Heading1"/>
      </w:pPr>
      <w:bookmarkStart w:id="2" w:name="_Toc2"/>
      <w:r>
        <w:t>Article summary:</w:t>
      </w:r>
      <w:bookmarkEnd w:id="2"/>
    </w:p>
    <w:p>
      <w:pPr>
        <w:jc w:val="both"/>
      </w:pPr>
      <w:r>
        <w:rPr/>
        <w:t xml:space="preserve">1. 通过挖掘TCGA数据库，研究脑胶质母细胞瘤微环境中具有预后价值的基因。</w:t>
      </w:r>
    </w:p>
    <w:p>
      <w:pPr>
        <w:jc w:val="both"/>
      </w:pPr>
      <w:r>
        <w:rPr/>
        <w:t xml:space="preserve">2. 使用ESTIMATE算法计算免疫和基质得分，以量化肿瘤中免疫和基质成分的影响。</w:t>
      </w:r>
    </w:p>
    <w:p>
      <w:pPr>
        <w:jc w:val="both"/>
      </w:pPr>
      <w:r>
        <w:rPr/>
        <w:t xml:space="preserve">3. 鉴定与脑胶质母细胞瘤患者预后显著相关的差异表达基因，并验证这些基因在中国脑胶质瘤基因组图谱（CGGA）中的结果。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在脑胶质母细胞瘤微环境中挖掘TCGA数据库中具有预后价值的基因”。文章主要介绍了通过对TCGA数据库进行数据挖掘，寻找与脑胶质母细胞瘤患者总体生存率相关的基因。作者将GBM患者根据其免疫/基质评分分为高和低评分组，并鉴定了与预后显著相关的差异表达基因。最后，作者在中国脑胶质瘤基因组图谱（CGGA）的一个独立队列中验证了这些基因。</w:t>
      </w:r>
    </w:p>
    <w:p>
      <w:pPr>
        <w:jc w:val="both"/>
      </w:pPr>
      <w:r>
        <w:rPr/>
        <w:t xml:space="preserve"/>
      </w:r>
    </w:p>
    <w:p>
      <w:pPr>
        <w:jc w:val="both"/>
      </w:pPr>
      <w:r>
        <w:rPr/>
        <w:t xml:space="preserve">然而，这篇文章存在一些问题和偏见。首先，文章没有提及是否进行了适当的统计分析来支持其结果。没有提供任何证据来支持所述差异表达基因与预后之间的关联性。此外，文章未提及是否考虑到其他可能影响预后的因素，如治疗方案、年龄和性别等。</w:t>
      </w:r>
    </w:p>
    <w:p>
      <w:pPr>
        <w:jc w:val="both"/>
      </w:pPr>
      <w:r>
        <w:rPr/>
        <w:t xml:space="preserve"/>
      </w:r>
    </w:p>
    <w:p>
      <w:pPr>
        <w:jc w:val="both"/>
      </w:pPr>
      <w:r>
        <w:rPr/>
        <w:t xml:space="preserve">其次，文章没有提供对TCGA数据库中GBM患者样本选择过程的详细描述。没有说明如何选择高和低免疫/基质评分组，并且没有解释为什么选择这种方法来鉴定与预后相关的差异表达基因。</w:t>
      </w:r>
    </w:p>
    <w:p>
      <w:pPr>
        <w:jc w:val="both"/>
      </w:pPr>
      <w:r>
        <w:rPr/>
        <w:t xml:space="preserve"/>
      </w:r>
    </w:p>
    <w:p>
      <w:pPr>
        <w:jc w:val="both"/>
      </w:pPr>
      <w:r>
        <w:rPr/>
        <w:t xml:space="preserve">此外，文章没有提供对CGGA队列中验证结果的详细描述。没有提及如何验证这些基因与预后之间的关联性，并且没有提供任何验证结果的统计分析。</w:t>
      </w:r>
    </w:p>
    <w:p>
      <w:pPr>
        <w:jc w:val="both"/>
      </w:pPr>
      <w:r>
        <w:rPr/>
        <w:t xml:space="preserve"/>
      </w:r>
    </w:p>
    <w:p>
      <w:pPr>
        <w:jc w:val="both"/>
      </w:pPr>
      <w:r>
        <w:rPr/>
        <w:t xml:space="preserve">最后，文章没有讨论可能存在的风险和局限性。例如，由于TCGA数据库是来自不同研究机构和实验室的数据集合，可能存在批次效应和技术差异。此外，由于CGGA队列是来自中国人群的样本，其结果是否适用于其他人群仍然有待进一步研究。</w:t>
      </w:r>
    </w:p>
    <w:p>
      <w:pPr>
        <w:jc w:val="both"/>
      </w:pPr>
      <w:r>
        <w:rPr/>
        <w:t xml:space="preserve"/>
      </w:r>
    </w:p>
    <w:p>
      <w:pPr>
        <w:jc w:val="both"/>
      </w:pPr>
      <w:r>
        <w:rPr/>
        <w:t xml:space="preserve">总体而言，这篇文章在方法、结果和讨论方面存在一些问题和偏见。作者需要提供更多的证据来支持其结论，并全面考虑可能影响预后的其他因素。另外，作者还应该讨论可能存在的风险和局限性，并提出未来研究方向。</w:t>
      </w:r>
    </w:p>
    <w:p>
      <w:pPr>
        <w:pStyle w:val="Heading1"/>
      </w:pPr>
      <w:bookmarkStart w:id="5" w:name="_Toc5"/>
      <w:r>
        <w:t>Topics for further research:</w:t>
      </w:r>
      <w:bookmarkEnd w:id="5"/>
    </w:p>
    <w:p>
      <w:pPr>
        <w:spacing w:after="0"/>
        <w:numPr>
          <w:ilvl w:val="0"/>
          <w:numId w:val="2"/>
        </w:numPr>
      </w:pPr>
      <w:r>
        <w:rPr/>
        <w:t xml:space="preserve">统计分析支持结果的证据
</w:t>
      </w:r>
    </w:p>
    <w:p>
      <w:pPr>
        <w:spacing w:after="0"/>
        <w:numPr>
          <w:ilvl w:val="0"/>
          <w:numId w:val="2"/>
        </w:numPr>
      </w:pPr>
      <w:r>
        <w:rPr/>
        <w:t xml:space="preserve">其他可能影响预后的因素
</w:t>
      </w:r>
    </w:p>
    <w:p>
      <w:pPr>
        <w:spacing w:after="0"/>
        <w:numPr>
          <w:ilvl w:val="0"/>
          <w:numId w:val="2"/>
        </w:numPr>
      </w:pPr>
      <w:r>
        <w:rPr/>
        <w:t xml:space="preserve">TCGA数据库中GBM患者样本选择过程的详细描述
</w:t>
      </w:r>
    </w:p>
    <w:p>
      <w:pPr>
        <w:spacing w:after="0"/>
        <w:numPr>
          <w:ilvl w:val="0"/>
          <w:numId w:val="2"/>
        </w:numPr>
      </w:pPr>
      <w:r>
        <w:rPr/>
        <w:t xml:space="preserve">验证结果的详细描述和统计分析
</w:t>
      </w:r>
    </w:p>
    <w:p>
      <w:pPr>
        <w:spacing w:after="0"/>
        <w:numPr>
          <w:ilvl w:val="0"/>
          <w:numId w:val="2"/>
        </w:numPr>
      </w:pPr>
      <w:r>
        <w:rPr/>
        <w:t xml:space="preserve">可能存在的风险和局限性
</w:t>
      </w:r>
    </w:p>
    <w:p>
      <w:pPr>
        <w:numPr>
          <w:ilvl w:val="0"/>
          <w:numId w:val="2"/>
        </w:numPr>
      </w:pPr>
      <w:r>
        <w:rPr/>
        <w:t xml:space="preserve">未来研究方向</w:t>
      </w:r>
    </w:p>
    <w:p>
      <w:pPr>
        <w:pStyle w:val="Heading1"/>
      </w:pPr>
      <w:bookmarkStart w:id="6" w:name="_Toc6"/>
      <w:r>
        <w:t>Report location:</w:t>
      </w:r>
      <w:bookmarkEnd w:id="6"/>
    </w:p>
    <w:p>
      <w:hyperlink r:id="rId8" w:history="1">
        <w:r>
          <w:rPr>
            <w:color w:val="2980b9"/>
            <w:u w:val="single"/>
          </w:rPr>
          <w:t xml:space="preserve">https://www.fullpicture.app/item/f5fb90e5e4928a89940c8cfed15999ff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401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ing-us.com/article/101415/text" TargetMode="External"/><Relationship Id="rId8" Type="http://schemas.openxmlformats.org/officeDocument/2006/relationships/hyperlink" Target="https://www.fullpicture.app/item/f5fb90e5e4928a89940c8cfed15999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2024-01-15T21:03:07+01:00</dcterms:created>
  <dcterms:modified xsi:type="dcterms:W3CDTF">2024-01-15T21:03:07+01:00</dcterms:modified>
</cp:coreProperties>
</file>

<file path=docProps/custom.xml><?xml version="1.0" encoding="utf-8"?>
<Properties xmlns="http://schemas.openxmlformats.org/officeDocument/2006/custom-properties" xmlns:vt="http://schemas.openxmlformats.org/officeDocument/2006/docPropsVTypes"/>
</file>