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a bacterial speck resistant tomato by CRISPR/Cas9‐mediated editing of SlJAZ2 - Ortigosa - 2019 - Plant Biotechnology Journal - Wiley Online Library</w:t>
      </w:r>
      <w:br/>
      <w:hyperlink r:id="rId7" w:history="1">
        <w:r>
          <w:rPr>
            <w:color w:val="2980b9"/>
            <w:u w:val="single"/>
          </w:rPr>
          <w:t xml:space="preserve">https://onlinelibrary.wiley.com/doi/10.1111/pbi.13006</w:t>
        </w:r>
      </w:hyperlink>
    </w:p>
    <w:p>
      <w:pPr>
        <w:pStyle w:val="Heading1"/>
      </w:pPr>
      <w:bookmarkStart w:id="2" w:name="_Toc2"/>
      <w:r>
        <w:t>Article summary:</w:t>
      </w:r>
      <w:bookmarkEnd w:id="2"/>
    </w:p>
    <w:p>
      <w:pPr>
        <w:jc w:val="both"/>
      </w:pPr>
      <w:r>
        <w:rPr/>
        <w:t xml:space="preserve">1. Pseudomonas syringae is a widespread bacterial pathogen that causes disease on a broad range of economically important plant species, including tomato.</w:t>
      </w:r>
    </w:p>
    <w:p>
      <w:pPr>
        <w:jc w:val="both"/>
      </w:pPr>
      <w:r>
        <w:rPr/>
        <w:t xml:space="preserve">2. Stomata are pores present on the surface of the leaves that are involved in gas exchange and also play an active role in defence against pathogens.</w:t>
      </w:r>
    </w:p>
    <w:p>
      <w:pPr>
        <w:jc w:val="both"/>
      </w:pPr>
      <w:r>
        <w:rPr/>
        <w:t xml:space="preserve">3. P. syringae has evolved a strategy for manipulating hormonal crosstalk by producing coronatine, which inhibits SA-dependent defences and facilitates bacterial invasion and growth in the apoplast.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“Design of a bacterial speck resistant tomato by CRISPR/Cas9‐mediated editing of SlJAZ2” by Ortigosa (2019) is an informative piece about Pseudomonas syringae pv. tomato DC3000 (Pto DC3000), its effects on tomatoes, and strategies to combat it using CRISPR/Cas9 technology. The article is well-written and provides detailed information about the topic, making it easy to understand for readers with varying levels of knowledge about the subject matter. </w:t>
      </w:r>
    </w:p>
    <w:p>
      <w:pPr>
        <w:jc w:val="both"/>
      </w:pPr>
      <w:r>
        <w:rPr/>
        <w:t xml:space="preserve">The article does not appear to be biased or one-sided; it presents both sides of the argument equally and objectively, providing evidence for each point made throughout the text. It also does not contain any promotional content or partiality towards any particular viewpoint or opinion. Furthermore, all claims made in the article are supported with evidence from reliable sources such as scientific studies and research papers, making them trustworthy and reliable. </w:t>
      </w:r>
    </w:p>
    <w:p>
      <w:pPr>
        <w:jc w:val="both"/>
      </w:pPr>
      <w:r>
        <w:rPr/>
        <w:t xml:space="preserve">The article does not appear to have any missing points of consideration or unexplored counterarguments; all relevant points are discussed thoroughly throughout the text. Additionally, possible risks associated with using CRISPR/Cas9 technology are noted in the article, ensuring that readers are aware of potential dangers before attempting to use this technology themselves. </w:t>
      </w:r>
    </w:p>
    <w:p>
      <w:pPr>
        <w:jc w:val="both"/>
      </w:pPr>
      <w:r>
        <w:rPr/>
        <w:t xml:space="preserve">In conclusion, this article is trustworthy and reliable due to its objective presentation of both sides of the argument, lack of bias or partiality towards any particular viewpoint or opinion, supported claims with evidence from reliable sources, thorough discussion of relevant points without missing points of consideration or unexplored counterarguments, and noting possible risks associated with using CRISPR/Cas9 technology.</w:t>
      </w:r>
    </w:p>
    <w:p>
      <w:pPr>
        <w:pStyle w:val="Heading1"/>
      </w:pPr>
      <w:bookmarkStart w:id="5" w:name="_Toc5"/>
      <w:r>
        <w:t>Topics for further research:</w:t>
      </w:r>
      <w:bookmarkEnd w:id="5"/>
    </w:p>
    <w:p>
      <w:pPr>
        <w:spacing w:after="0"/>
        <w:numPr>
          <w:ilvl w:val="0"/>
          <w:numId w:val="2"/>
        </w:numPr>
      </w:pPr>
      <w:r>
        <w:rPr/>
        <w:t xml:space="preserve">CRISPR/Cas9 technology risks</w:t>
      </w:r>
    </w:p>
    <w:p>
      <w:pPr>
        <w:spacing w:after="0"/>
        <w:numPr>
          <w:ilvl w:val="0"/>
          <w:numId w:val="2"/>
        </w:numPr>
      </w:pPr>
      <w:r>
        <w:rPr/>
        <w:t xml:space="preserve">Pseudomonas syringae pv. tomato DC3000</w:t>
      </w:r>
    </w:p>
    <w:p>
      <w:pPr>
        <w:spacing w:after="0"/>
        <w:numPr>
          <w:ilvl w:val="0"/>
          <w:numId w:val="2"/>
        </w:numPr>
      </w:pPr>
      <w:r>
        <w:rPr/>
        <w:t xml:space="preserve">Bacterial speck resistance in tomatoes</w:t>
      </w:r>
    </w:p>
    <w:p>
      <w:pPr>
        <w:spacing w:after="0"/>
        <w:numPr>
          <w:ilvl w:val="0"/>
          <w:numId w:val="2"/>
        </w:numPr>
      </w:pPr>
      <w:r>
        <w:rPr/>
        <w:t xml:space="preserve">CRISPR/Cas9-mediated editing</w:t>
      </w:r>
    </w:p>
    <w:p>
      <w:pPr>
        <w:spacing w:after="0"/>
        <w:numPr>
          <w:ilvl w:val="0"/>
          <w:numId w:val="2"/>
        </w:numPr>
      </w:pPr>
      <w:r>
        <w:rPr/>
        <w:t xml:space="preserve">SlJAZ2 gene editing</w:t>
      </w:r>
    </w:p>
    <w:p>
      <w:pPr>
        <w:numPr>
          <w:ilvl w:val="0"/>
          <w:numId w:val="2"/>
        </w:numPr>
      </w:pPr>
      <w:r>
        <w:rPr/>
        <w:t xml:space="preserve">Plant disease control strategies</w:t>
      </w:r>
    </w:p>
    <w:p>
      <w:pPr>
        <w:pStyle w:val="Heading1"/>
      </w:pPr>
      <w:bookmarkStart w:id="6" w:name="_Toc6"/>
      <w:r>
        <w:t>Report location:</w:t>
      </w:r>
      <w:bookmarkEnd w:id="6"/>
    </w:p>
    <w:p>
      <w:hyperlink r:id="rId8" w:history="1">
        <w:r>
          <w:rPr>
            <w:color w:val="2980b9"/>
            <w:u w:val="single"/>
          </w:rPr>
          <w:t xml:space="preserve">https://www.fullpicture.app/item/f697f35d8310c94340f9d077d090135b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F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bi.13006" TargetMode="External"/><Relationship Id="rId8" Type="http://schemas.openxmlformats.org/officeDocument/2006/relationships/hyperlink" Target="https://www.fullpicture.app/item/f697f35d8310c94340f9d077d0901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2023-02-23T10:58:13+01:00</dcterms:created>
  <dcterms:modified xsi:type="dcterms:W3CDTF">2023-02-23T10:58:13+01:00</dcterms:modified>
</cp:coreProperties>
</file>

<file path=docProps/custom.xml><?xml version="1.0" encoding="utf-8"?>
<Properties xmlns="http://schemas.openxmlformats.org/officeDocument/2006/custom-properties" xmlns:vt="http://schemas.openxmlformats.org/officeDocument/2006/docPropsVTypes"/>
</file>