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Canada’s Banks Remain ‘Stable and Resilient’ - The New York Times</w:t>
      </w:r>
      <w:br/>
      <w:hyperlink r:id="rId7" w:history="1">
        <w:r>
          <w:rPr>
            <w:color w:val="2980b9"/>
            <w:u w:val="single"/>
          </w:rPr>
          <w:t xml:space="preserve">https://www.nytimes.com/2023/03/18/world/canada/why-canadas-banks-remain-stable-and-resilient.html</w:t>
        </w:r>
      </w:hyperlink>
    </w:p>
    <w:p>
      <w:pPr>
        <w:pStyle w:val="Heading1"/>
      </w:pPr>
      <w:bookmarkStart w:id="2" w:name="_Toc2"/>
      <w:r>
        <w:t>Article summary:</w:t>
      </w:r>
      <w:bookmarkEnd w:id="2"/>
    </w:p>
    <w:p>
      <w:pPr>
        <w:jc w:val="both"/>
      </w:pPr>
      <w:r>
        <w:rPr/>
        <w:t xml:space="preserve">1. Canada's banking system remains stable and resilient, with no banking crisis in the country despite global economic concerns.</w:t>
      </w:r>
    </w:p>
    <w:p>
      <w:pPr>
        <w:jc w:val="both"/>
      </w:pPr>
      <w:r>
        <w:rPr/>
        <w:t xml:space="preserve">2. The dominance of six large banks in Canada limits competition but also creates an inherent bias towards safety and conservative practices.</w:t>
      </w:r>
    </w:p>
    <w:p>
      <w:pPr>
        <w:jc w:val="both"/>
      </w:pPr>
      <w:r>
        <w:rPr/>
        <w:t xml:space="preserve">3. While there are costs to Canada's banking stability, such as lack of innovation and heavy investment in the oil and gas industry, the country should focus on advancing its own values rather than comparing itself to its neighbor to the south.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Canada’s Banks Remain ‘Stable and Resilient’" by The New York Times provides an overview of the Canadian banking system's stability and resilience in comparison to other countries. The article highlights the concentration of the banking industry in Canada, with six large banks holding 90% of the country's deposits. This dominance limits competitive choices for customers, but it also creates a steady stream of relatively low-cost money for banks to lend out or invest.</w:t>
      </w:r>
    </w:p>
    <w:p>
      <w:pPr>
        <w:jc w:val="both"/>
      </w:pPr>
      <w:r>
        <w:rPr/>
        <w:t xml:space="preserve"/>
      </w:r>
    </w:p>
    <w:p>
      <w:pPr>
        <w:jc w:val="both"/>
      </w:pPr>
      <w:r>
        <w:rPr/>
        <w:t xml:space="preserve">The article suggests that Canada's conservative banking practices and regulatory oversight have contributed to its stability. However, it also notes that there are costs to this stability, such as lack of competition stifling innovation and heavy investment in the oil and gas industry despite government efforts to reduce climate change.</w:t>
      </w:r>
    </w:p>
    <w:p>
      <w:pPr>
        <w:jc w:val="both"/>
      </w:pPr>
      <w:r>
        <w:rPr/>
        <w:t xml:space="preserve"/>
      </w:r>
    </w:p>
    <w:p>
      <w:pPr>
        <w:jc w:val="both"/>
      </w:pPr>
      <w:r>
        <w:rPr/>
        <w:t xml:space="preserve">While the article provides some insights into the Canadian banking system, it has several potential biases and missing points of consideration. For example, it presents a one-sided view of the benefits of concentration in the banking industry without exploring potential drawbacks such as reduced access to credit for small businesses or increased systemic risk if one or more large banks were to fail.</w:t>
      </w:r>
    </w:p>
    <w:p>
      <w:pPr>
        <w:jc w:val="both"/>
      </w:pPr>
      <w:r>
        <w:rPr/>
        <w:t xml:space="preserve"/>
      </w:r>
    </w:p>
    <w:p>
      <w:pPr>
        <w:jc w:val="both"/>
      </w:pPr>
      <w:r>
        <w:rPr/>
        <w:t xml:space="preserve">Additionally, while the article notes that Canadian banks follow regulations and hold more cash than required by regulators, it does not explore potential risks associated with this approach. For example, holding excess cash could limit banks' ability to invest in growth opportunities or respond quickly to market changes.</w:t>
      </w:r>
    </w:p>
    <w:p>
      <w:pPr>
        <w:jc w:val="both"/>
      </w:pPr>
      <w:r>
        <w:rPr/>
        <w:t xml:space="preserve"/>
      </w:r>
    </w:p>
    <w:p>
      <w:pPr>
        <w:jc w:val="both"/>
      </w:pPr>
      <w:r>
        <w:rPr/>
        <w:t xml:space="preserve">Furthermore, while the article suggests that Canada's regulatory oversight is stronger than that of the United States due to separation between monetary policy and financial industry regulation, it does not provide evidence supporting this claim. It also fails to explore potential counterarguments regarding whether this separation could lead to coordination problems or regulatory gaps.</w:t>
      </w:r>
    </w:p>
    <w:p>
      <w:pPr>
        <w:jc w:val="both"/>
      </w:pPr>
      <w:r>
        <w:rPr/>
        <w:t xml:space="preserve"/>
      </w:r>
    </w:p>
    <w:p>
      <w:pPr>
        <w:jc w:val="both"/>
      </w:pPr>
      <w:r>
        <w:rPr/>
        <w:t xml:space="preserve">Overall, while the article provides some useful insights into Canada's banking system, it would benefit from a more balanced exploration of potential benefits and drawbacks associated with concentration in the banking industry and conservative banking practices. Additionally, it should provide more evidence supporting claims about regulatory oversight differences between Canada and other countries.</w:t>
      </w:r>
    </w:p>
    <w:p>
      <w:pPr>
        <w:pStyle w:val="Heading1"/>
      </w:pPr>
      <w:bookmarkStart w:id="5" w:name="_Toc5"/>
      <w:r>
        <w:t>Topics for further research:</w:t>
      </w:r>
      <w:bookmarkEnd w:id="5"/>
    </w:p>
    <w:p>
      <w:pPr>
        <w:spacing w:after="0"/>
        <w:numPr>
          <w:ilvl w:val="0"/>
          <w:numId w:val="2"/>
        </w:numPr>
      </w:pPr>
      <w:r>
        <w:rPr/>
        <w:t xml:space="preserve">Potential drawbacks of concentration in the banking industry
</w:t>
      </w:r>
    </w:p>
    <w:p>
      <w:pPr>
        <w:spacing w:after="0"/>
        <w:numPr>
          <w:ilvl w:val="0"/>
          <w:numId w:val="2"/>
        </w:numPr>
      </w:pPr>
      <w:r>
        <w:rPr/>
        <w:t xml:space="preserve">Access to credit for small businesses in Canada
</w:t>
      </w:r>
    </w:p>
    <w:p>
      <w:pPr>
        <w:spacing w:after="0"/>
        <w:numPr>
          <w:ilvl w:val="0"/>
          <w:numId w:val="2"/>
        </w:numPr>
      </w:pPr>
      <w:r>
        <w:rPr/>
        <w:t xml:space="preserve">Systemic risk associated with large banks in Canada
</w:t>
      </w:r>
    </w:p>
    <w:p>
      <w:pPr>
        <w:spacing w:after="0"/>
        <w:numPr>
          <w:ilvl w:val="0"/>
          <w:numId w:val="2"/>
        </w:numPr>
      </w:pPr>
      <w:r>
        <w:rPr/>
        <w:t xml:space="preserve">Risks of holding excess cash for Canadian banks
</w:t>
      </w:r>
    </w:p>
    <w:p>
      <w:pPr>
        <w:spacing w:after="0"/>
        <w:numPr>
          <w:ilvl w:val="0"/>
          <w:numId w:val="2"/>
        </w:numPr>
      </w:pPr>
      <w:r>
        <w:rPr/>
        <w:t xml:space="preserve">Coordination problems in regulatory oversight due to separation of monetary policy and financial industry regulation
</w:t>
      </w:r>
    </w:p>
    <w:p>
      <w:pPr>
        <w:numPr>
          <w:ilvl w:val="0"/>
          <w:numId w:val="2"/>
        </w:numPr>
      </w:pPr>
      <w:r>
        <w:rPr/>
        <w:t xml:space="preserve">Regulatory gaps in Canada's banking system</w:t>
      </w:r>
    </w:p>
    <w:p>
      <w:pPr>
        <w:pStyle w:val="Heading1"/>
      </w:pPr>
      <w:bookmarkStart w:id="6" w:name="_Toc6"/>
      <w:r>
        <w:t>Report location:</w:t>
      </w:r>
      <w:bookmarkEnd w:id="6"/>
    </w:p>
    <w:p>
      <w:hyperlink r:id="rId8" w:history="1">
        <w:r>
          <w:rPr>
            <w:color w:val="2980b9"/>
            <w:u w:val="single"/>
          </w:rPr>
          <w:t xml:space="preserve">https://www.fullpicture.app/item/f6f22aa8f46f5eb7f924061268383a53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D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8/world/canada/why-canadas-banks-remain-stable-and-resilient.html" TargetMode="External"/><Relationship Id="rId8" Type="http://schemas.openxmlformats.org/officeDocument/2006/relationships/hyperlink" Target="https://www.fullpicture.app/item/f6f22aa8f46f5eb7f924061268383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2024-02-03T19:41:03+01:00</dcterms:created>
  <dcterms:modified xsi:type="dcterms:W3CDTF">2024-02-03T19:41:03+01:00</dcterms:modified>
</cp:coreProperties>
</file>

<file path=docProps/custom.xml><?xml version="1.0" encoding="utf-8"?>
<Properties xmlns="http://schemas.openxmlformats.org/officeDocument/2006/custom-properties" xmlns:vt="http://schemas.openxmlformats.org/officeDocument/2006/docPropsVTypes"/>
</file>