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SC22</w:t>
      </w:r>
      <w:br/>
      <w:hyperlink r:id="rId7" w:history="1">
        <w:r>
          <w:rPr>
            <w:color w:val="2980b9"/>
            <w:u w:val="single"/>
          </w:rPr>
          <w:t xml:space="preserve">https://sc22.supercomputing.org/</w:t>
        </w:r>
      </w:hyperlink>
    </w:p>
    <w:p>
      <w:pPr>
        <w:pStyle w:val="Heading1"/>
      </w:pPr>
      <w:bookmarkStart w:id="2" w:name="_Toc2"/>
      <w:r>
        <w:t>Article summary:</w:t>
      </w:r>
      <w:bookmarkEnd w:id="2"/>
    </w:p>
    <w:p>
      <w:pPr>
        <w:jc w:val="both"/>
      </w:pPr>
      <w:r>
        <w:rPr/>
        <w:t xml:space="preserve">1. SC22 is an international conference for high performance computing, networking, storage, and analysis.</w:t>
      </w:r>
    </w:p>
    <w:p>
      <w:pPr>
        <w:jc w:val="both"/>
      </w:pPr>
      <w:r>
        <w:rPr/>
        <w:t xml:space="preserve">2. The conference welcomed over 11,000 attendees and featured 361 exhibit booths.</w:t>
      </w:r>
    </w:p>
    <w:p>
      <w:pPr>
        <w:jc w:val="both"/>
      </w:pPr>
      <w:r>
        <w:rPr/>
        <w:t xml:space="preserve">3. HPC (high performance computing) is a powerful tool that can help solve complex challenges and unlock innovative solutions at an unprecedented pace.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作为一篇宣传性质的文章，其主要目的是推广和宣传国际高性能计算、网络、存储和分析会议（SC22）。然而，在这篇文章中存在一些潜在的偏见和片面报道。</w:t>
      </w:r>
    </w:p>
    <w:p>
      <w:pPr>
        <w:jc w:val="both"/>
      </w:pPr>
      <w:r>
        <w:rPr/>
        <w:t xml:space="preserve"/>
      </w:r>
    </w:p>
    <w:p>
      <w:pPr>
        <w:jc w:val="both"/>
      </w:pPr>
      <w:r>
        <w:rPr/>
        <w:t xml:space="preserve">首先，文章没有提及任何可能的风险或负面影响。它只强调了高性能计算技术对解决复杂问题和开发新解决方案的重要性。这种单方面的报道可能会误导读者，使他们忽略了使用HPC技术所带来的潜在风险和挑战。</w:t>
      </w:r>
    </w:p>
    <w:p>
      <w:pPr>
        <w:jc w:val="both"/>
      </w:pPr>
      <w:r>
        <w:rPr/>
        <w:t xml:space="preserve"/>
      </w:r>
    </w:p>
    <w:p>
      <w:pPr>
        <w:jc w:val="both"/>
      </w:pPr>
      <w:r>
        <w:rPr/>
        <w:t xml:space="preserve">其次，文章没有平等地呈现双方。它只关注了SC22会议本身以及与之相关的展览和活动，而没有提供任何关于其他类似会议或竞争对手的信息。这种偏袒可能会让读者认为SC22是唯一一个值得参加的高性能计算会议。</w:t>
      </w:r>
    </w:p>
    <w:p>
      <w:pPr>
        <w:jc w:val="both"/>
      </w:pPr>
      <w:r>
        <w:rPr/>
        <w:t xml:space="preserve"/>
      </w:r>
    </w:p>
    <w:p>
      <w:pPr>
        <w:jc w:val="both"/>
      </w:pPr>
      <w:r>
        <w:rPr/>
        <w:t xml:space="preserve">此外，文章中也存在缺失考虑点和未探索反驳。例如，在强调HPC技术对解决复杂问题的重要性时，文章没有提到其他可能同样有效或更有效的方法。同样地，在介绍SC22会议时，文章也没有探讨任何可能存在的缺点或限制。</w:t>
      </w:r>
    </w:p>
    <w:p>
      <w:pPr>
        <w:jc w:val="both"/>
      </w:pPr>
      <w:r>
        <w:rPr/>
        <w:t xml:space="preserve"/>
      </w:r>
    </w:p>
    <w:p>
      <w:pPr>
        <w:jc w:val="both"/>
      </w:pPr>
      <w:r>
        <w:rPr/>
        <w:t xml:space="preserve">最后，文章中还存在一些无根据的主张和缺失证据。例如，文章声称SC22会议是成功的，但没有提供任何数据或证据来支持这一说法。同样地，文章中也没有提供任何数据或证据来支持HPC技术对解决复杂问题的有效性。</w:t>
      </w:r>
    </w:p>
    <w:p>
      <w:pPr>
        <w:jc w:val="both"/>
      </w:pPr>
      <w:r>
        <w:rPr/>
        <w:t xml:space="preserve"/>
      </w:r>
    </w:p>
    <w:p>
      <w:pPr>
        <w:jc w:val="both"/>
      </w:pPr>
      <w:r>
        <w:rPr/>
        <w:t xml:space="preserve">综上所述，虽然这篇文章旨在宣传国际高性能计算、网络、存储和分析会议（SC22），但它存在一些潜在的偏见和片面报道。读者应该保持警惕，并自行寻找更全面和客观的信息来做出决策。</w:t>
      </w:r>
    </w:p>
    <w:p>
      <w:pPr>
        <w:pStyle w:val="Heading1"/>
      </w:pPr>
      <w:bookmarkStart w:id="5" w:name="_Toc5"/>
      <w:r>
        <w:t>Topics for further research:</w:t>
      </w:r>
      <w:bookmarkEnd w:id="5"/>
    </w:p>
    <w:p>
      <w:pPr>
        <w:spacing w:after="0"/>
        <w:numPr>
          <w:ilvl w:val="0"/>
          <w:numId w:val="2"/>
        </w:numPr>
      </w:pPr>
      <w:r>
        <w:rPr/>
        <w:t xml:space="preserve">Potential risks and challenges of using HPC technology
</w:t>
      </w:r>
    </w:p>
    <w:p>
      <w:pPr>
        <w:spacing w:after="0"/>
        <w:numPr>
          <w:ilvl w:val="0"/>
          <w:numId w:val="2"/>
        </w:numPr>
      </w:pPr>
      <w:r>
        <w:rPr/>
        <w:t xml:space="preserve">Other similar conferences or competitors in the field
</w:t>
      </w:r>
    </w:p>
    <w:p>
      <w:pPr>
        <w:spacing w:after="0"/>
        <w:numPr>
          <w:ilvl w:val="0"/>
          <w:numId w:val="2"/>
        </w:numPr>
      </w:pPr>
      <w:r>
        <w:rPr/>
        <w:t xml:space="preserve">Alternative methods for solving complex problems
</w:t>
      </w:r>
    </w:p>
    <w:p>
      <w:pPr>
        <w:spacing w:after="0"/>
        <w:numPr>
          <w:ilvl w:val="0"/>
          <w:numId w:val="2"/>
        </w:numPr>
      </w:pPr>
      <w:r>
        <w:rPr/>
        <w:t xml:space="preserve">Limitations or drawbacks of SC22 conference
</w:t>
      </w:r>
    </w:p>
    <w:p>
      <w:pPr>
        <w:spacing w:after="0"/>
        <w:numPr>
          <w:ilvl w:val="0"/>
          <w:numId w:val="2"/>
        </w:numPr>
      </w:pPr>
      <w:r>
        <w:rPr/>
        <w:t xml:space="preserve">Evidence supporting the success of SC22 conference
</w:t>
      </w:r>
    </w:p>
    <w:p>
      <w:pPr>
        <w:numPr>
          <w:ilvl w:val="0"/>
          <w:numId w:val="2"/>
        </w:numPr>
      </w:pPr>
      <w:r>
        <w:rPr/>
        <w:t xml:space="preserve">Evidence supporting the effectiveness of HPC technology in solving complex problems</w:t>
      </w:r>
    </w:p>
    <w:p>
      <w:pPr>
        <w:pStyle w:val="Heading1"/>
      </w:pPr>
      <w:bookmarkStart w:id="6" w:name="_Toc6"/>
      <w:r>
        <w:t>Report location:</w:t>
      </w:r>
      <w:bookmarkEnd w:id="6"/>
    </w:p>
    <w:p>
      <w:hyperlink r:id="rId8" w:history="1">
        <w:r>
          <w:rPr>
            <w:color w:val="2980b9"/>
            <w:u w:val="single"/>
          </w:rPr>
          <w:t xml:space="preserve">https://www.fullpicture.app/item/f6f86853b65f307c983de000175471b0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01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22.supercomputing.org/" TargetMode="External"/><Relationship Id="rId8" Type="http://schemas.openxmlformats.org/officeDocument/2006/relationships/hyperlink" Target="https://www.fullpicture.app/item/f6f86853b65f307c983de000175471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2023-12-29T16:45:37+01:00</dcterms:created>
  <dcterms:modified xsi:type="dcterms:W3CDTF">2023-12-29T16:45:37+01:00</dcterms:modified>
</cp:coreProperties>
</file>

<file path=docProps/custom.xml><?xml version="1.0" encoding="utf-8"?>
<Properties xmlns="http://schemas.openxmlformats.org/officeDocument/2006/custom-properties" xmlns:vt="http://schemas.openxmlformats.org/officeDocument/2006/docPropsVTypes"/>
</file>