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cross section of conditional mutual fund performance in European stock markets - ScienceDirect</w:t>
      </w:r>
      <w:br/>
      <w:hyperlink r:id="rId7" w:history="1">
        <w:r>
          <w:rPr>
            <w:color w:val="2980b9"/>
            <w:u w:val="single"/>
          </w:rPr>
          <w:t xml:space="preserve">https://vpn.jlu.edu.cn/https/44696469646131313237446964696461bd6feb2610cba212c258e268de7790f17702c29fe5/science/article/pii/S0304405X13000251</w:t>
        </w:r>
      </w:hyperlink>
    </w:p>
    <w:p>
      <w:pPr>
        <w:pStyle w:val="Heading1"/>
      </w:pPr>
      <w:bookmarkStart w:id="2" w:name="_Toc2"/>
      <w:r>
        <w:t>Article summary:</w:t>
      </w:r>
      <w:bookmarkEnd w:id="2"/>
    </w:p>
    <w:p>
      <w:pPr>
        <w:jc w:val="both"/>
      </w:pPr>
      <w:r>
        <w:rPr/>
        <w:t xml:space="preserve">1. 该研究探讨了欧洲股票市场上条件互惠基金绩效的交叉部分。研究发现，根据宏观经济条件选择具有地理专长的资产管理人可能会在特定的宏观经济环境下表现更好。</w:t>
      </w:r>
    </w:p>
    <w:p>
      <w:pPr>
        <w:jc w:val="both"/>
      </w:pPr>
      <w:r>
        <w:rPr/>
        <w:t xml:space="preserve">2. 文章提到了一些相关研究，包括使用宏观经济变量预测股票回报率以及资产管理人和卖方分析师是否能够收集到私人信息。这些研究表明，在特定的宏观经济条件下，专业资产管理人可能更擅长选择当地股票。</w:t>
      </w:r>
    </w:p>
    <w:p>
      <w:pPr>
        <w:jc w:val="both"/>
      </w:pPr>
      <w:r>
        <w:rPr/>
        <w:t xml:space="preserve">3. 这项研究对实际经济有重要影响，因为欧洲基金行业规模庞大，并且在过去几年中持续增长。了解何时选择多国基金或单一国家/地区基金可以帮助投资者获得更好的回报。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来源：文章似乎假设了宏观经济变量对股票市场表现具有预测能力，并且专业资产管理人员在特定宏观经济条件下能够选择出色的股票。然而，这种假设可能存在一些潜在的偏见。例如，它忽略了市场的随机性和不确定性，以及个别基金经理的能力和决策是否真正超越了市场。</w:t>
      </w:r>
    </w:p>
    <w:p>
      <w:pPr>
        <w:jc w:val="both"/>
      </w:pPr>
      <w:r>
        <w:rPr/>
        <w:t xml:space="preserve"/>
      </w:r>
    </w:p>
    <w:p>
      <w:pPr>
        <w:jc w:val="both"/>
      </w:pPr>
      <w:r>
        <w:rPr/>
        <w:t xml:space="preserve">2. 片面报道：文章提到了一些支持宏观经济变量和地理位置等因素对基金表现影响的研究结果，但没有提及相反的证据或争议观点。这种片面报道可能导致读者得出错误结论或过度依赖某些因素。</w:t>
      </w:r>
    </w:p>
    <w:p>
      <w:pPr>
        <w:jc w:val="both"/>
      </w:pPr>
      <w:r>
        <w:rPr/>
        <w:t xml:space="preserve"/>
      </w:r>
    </w:p>
    <w:p>
      <w:pPr>
        <w:jc w:val="both"/>
      </w:pPr>
      <w:r>
        <w:rPr/>
        <w:t xml:space="preserve">3. 无根据的主张：文章声称基于宏观经济信息进行投资组合选择可以获得显著收益，但没有提供充分的证据来支持这一主张。缺乏实证研究结果或统计数据可能使这种主张缺乏可信度。</w:t>
      </w:r>
    </w:p>
    <w:p>
      <w:pPr>
        <w:jc w:val="both"/>
      </w:pPr>
      <w:r>
        <w:rPr/>
        <w:t xml:space="preserve"/>
      </w:r>
    </w:p>
    <w:p>
      <w:pPr>
        <w:jc w:val="both"/>
      </w:pPr>
      <w:r>
        <w:rPr/>
        <w:t xml:space="preserve">4. 缺失的考虑点：文章没有讨论其他可能影响基金表现的因素，如基金经理的技能和经验、投资策略的有效性、费用水平等。这些因素可能对基金绩效产生重要影响，但在文章中被忽略了。</w:t>
      </w:r>
    </w:p>
    <w:p>
      <w:pPr>
        <w:jc w:val="both"/>
      </w:pPr>
      <w:r>
        <w:rPr/>
        <w:t xml:space="preserve"/>
      </w:r>
    </w:p>
    <w:p>
      <w:pPr>
        <w:jc w:val="both"/>
      </w:pPr>
      <w:r>
        <w:rPr/>
        <w:t xml:space="preserve">5. 所提出主张的缺失证据：文章没有提供充分的证据来支持选择多国基金或地区基金的优势。没有进行详细的数据分析或实证研究来验证这些主张是否成立。</w:t>
      </w:r>
    </w:p>
    <w:p>
      <w:pPr>
        <w:jc w:val="both"/>
      </w:pPr>
      <w:r>
        <w:rPr/>
        <w:t xml:space="preserve"/>
      </w:r>
    </w:p>
    <w:p>
      <w:pPr>
        <w:jc w:val="both"/>
      </w:pPr>
      <w:r>
        <w:rPr/>
        <w:t xml:space="preserve">6. 未探索的反驳：文章没有探讨可能与其观点相悖的研究结果或观点。这种缺乏对反驳观点的探讨可能导致读者得出不完整或误导性的结论。</w:t>
      </w:r>
    </w:p>
    <w:p>
      <w:pPr>
        <w:jc w:val="both"/>
      </w:pPr>
      <w:r>
        <w:rPr/>
        <w:t xml:space="preserve"/>
      </w:r>
    </w:p>
    <w:p>
      <w:pPr>
        <w:jc w:val="both"/>
      </w:pPr>
      <w:r>
        <w:rPr/>
        <w:t xml:space="preserve">7. 宣传内容和偏袒：文章似乎倾向于宣传宏观经济变量和专业资产管理人员对基金表现的重要性，而忽视了其他因素。这种偏袒可能使读者得出错误结论或过度依赖某些因素。</w:t>
      </w:r>
    </w:p>
    <w:p>
      <w:pPr>
        <w:jc w:val="both"/>
      </w:pPr>
      <w:r>
        <w:rPr/>
        <w:t xml:space="preserve"/>
      </w:r>
    </w:p>
    <w:p>
      <w:pPr>
        <w:jc w:val="both"/>
      </w:pPr>
      <w:r>
        <w:rPr/>
        <w:t xml:space="preserve">8. 是否注意到可能的风险：文章没有明确讨论与投资股票市场相关的风险，如市场波动性、流动性风险、政治风险等。这种缺乏对潜在风险的关注可能使读者对投资决策缺乏全面的认识。</w:t>
      </w:r>
    </w:p>
    <w:p>
      <w:pPr>
        <w:jc w:val="both"/>
      </w:pPr>
      <w:r>
        <w:rPr/>
        <w:t xml:space="preserve"/>
      </w:r>
    </w:p>
    <w:p>
      <w:pPr>
        <w:jc w:val="both"/>
      </w:pPr>
      <w:r>
        <w:rPr/>
        <w:t xml:space="preserve">9. 没有平等地呈现双方：文章似乎更加强调宏观经济变量和专业资产管理人员对基金表现的重要性，而忽视了其他可能影响基金绩效的因素。这种不平等的呈现可能导致读者得出片面或误导性的结论。</w:t>
      </w:r>
    </w:p>
    <w:p>
      <w:pPr>
        <w:jc w:val="both"/>
      </w:pPr>
      <w:r>
        <w:rPr/>
        <w:t xml:space="preserve"/>
      </w:r>
    </w:p>
    <w:p>
      <w:pPr>
        <w:jc w:val="both"/>
      </w:pPr>
      <w:r>
        <w:rPr/>
        <w:t xml:space="preserve">总之，上述文章在讨论基金绩效与宏观经济变量和专业资产管理人员之间的关系时存在一些潜在偏见和问题。对于一个全面、客观和准确的分析，需要更多的实证研究、数据支持和对不同观点的平衡考虑。</w:t>
      </w:r>
    </w:p>
    <w:p>
      <w:pPr>
        <w:pStyle w:val="Heading1"/>
      </w:pPr>
      <w:bookmarkStart w:id="5" w:name="_Toc5"/>
      <w:r>
        <w:t>Topics for further research:</w:t>
      </w:r>
      <w:bookmarkEnd w:id="5"/>
    </w:p>
    <w:p>
      <w:pPr>
        <w:spacing w:after="0"/>
        <w:numPr>
          <w:ilvl w:val="0"/>
          <w:numId w:val="2"/>
        </w:numPr>
      </w:pPr>
      <w:r>
        <w:rPr/>
        <w:t xml:space="preserve">宏观经济变量对股票市场表现的预测能力
</w:t>
      </w:r>
    </w:p>
    <w:p>
      <w:pPr>
        <w:spacing w:after="0"/>
        <w:numPr>
          <w:ilvl w:val="0"/>
          <w:numId w:val="2"/>
        </w:numPr>
      </w:pPr>
      <w:r>
        <w:rPr/>
        <w:t xml:space="preserve">个别基金经理的能力和决策是否超越了市场
</w:t>
      </w:r>
    </w:p>
    <w:p>
      <w:pPr>
        <w:spacing w:after="0"/>
        <w:numPr>
          <w:ilvl w:val="0"/>
          <w:numId w:val="2"/>
        </w:numPr>
      </w:pPr>
      <w:r>
        <w:rPr/>
        <w:t xml:space="preserve">宏观经济信息对投资组合选择的收益影响
</w:t>
      </w:r>
    </w:p>
    <w:p>
      <w:pPr>
        <w:spacing w:after="0"/>
        <w:numPr>
          <w:ilvl w:val="0"/>
          <w:numId w:val="2"/>
        </w:numPr>
      </w:pPr>
      <w:r>
        <w:rPr/>
        <w:t xml:space="preserve">其他可能影响基金表现的因素，如基金经理的技能和经验、投资策略的有效性、费用水平等
</w:t>
      </w:r>
    </w:p>
    <w:p>
      <w:pPr>
        <w:spacing w:after="0"/>
        <w:numPr>
          <w:ilvl w:val="0"/>
          <w:numId w:val="2"/>
        </w:numPr>
      </w:pPr>
      <w:r>
        <w:rPr/>
        <w:t xml:space="preserve">多国基金或地区基金的优势
</w:t>
      </w:r>
    </w:p>
    <w:p>
      <w:pPr>
        <w:numPr>
          <w:ilvl w:val="0"/>
          <w:numId w:val="2"/>
        </w:numPr>
      </w:pPr>
      <w:r>
        <w:rPr/>
        <w:t xml:space="preserve">反驳观点和研究结果</w:t>
      </w:r>
    </w:p>
    <w:p>
      <w:pPr>
        <w:pStyle w:val="Heading1"/>
      </w:pPr>
      <w:bookmarkStart w:id="6" w:name="_Toc6"/>
      <w:r>
        <w:t>Report location:</w:t>
      </w:r>
      <w:bookmarkEnd w:id="6"/>
    </w:p>
    <w:p>
      <w:hyperlink r:id="rId8" w:history="1">
        <w:r>
          <w:rPr>
            <w:color w:val="2980b9"/>
            <w:u w:val="single"/>
          </w:rPr>
          <w:t xml:space="preserve">https://www.fullpicture.app/item/f6fb1e05851cc2a37e23e32d520e2e29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660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0cba212c258e268de7790f17702c29fe5/science/article/pii/S0304405X13000251" TargetMode="External"/><Relationship Id="rId8" Type="http://schemas.openxmlformats.org/officeDocument/2006/relationships/hyperlink" Target="https://www.fullpicture.app/item/f6fb1e05851cc2a37e23e32d520e2e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2024-01-24T00:44:59+01:00</dcterms:created>
  <dcterms:modified xsi:type="dcterms:W3CDTF">2024-01-24T00:44:59+01:00</dcterms:modified>
</cp:coreProperties>
</file>

<file path=docProps/custom.xml><?xml version="1.0" encoding="utf-8"?>
<Properties xmlns="http://schemas.openxmlformats.org/officeDocument/2006/custom-properties" xmlns:vt="http://schemas.openxmlformats.org/officeDocument/2006/docPropsVTypes"/>
</file>