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Hyperspecialization and hyperscaling: A resource‐based theory of the digital firm - Giustiziero - 2023 - Strategic Management Journal - Wiley Online Library</w:t>
      </w:r>
      <w:br/>
      <w:hyperlink r:id="rId7" w:history="1">
        <w:r>
          <w:rPr>
            <w:color w:val="2980b9"/>
            <w:u w:val="single"/>
          </w:rPr>
          <w:t xml:space="preserve">https://onlinelibrary.wiley.com/doi/full/10.1002/smj.3365</w:t>
        </w:r>
      </w:hyperlink>
    </w:p>
    <w:p>
      <w:pPr>
        <w:pStyle w:val="Heading1"/>
      </w:pPr>
      <w:bookmarkStart w:id="2" w:name="_Toc2"/>
      <w:r>
        <w:t>Article summary:</w:t>
      </w:r>
      <w:bookmarkEnd w:id="2"/>
    </w:p>
    <w:p>
      <w:pPr>
        <w:jc w:val="both"/>
      </w:pPr>
      <w:r>
        <w:rPr/>
        <w:t xml:space="preserve">1. Digital firms tend to be both narrow in their vertical scope and large in their scale. This phenomenon is explained by the theory that attributes of firms' resource bundles impact their scale and specialization.</w:t>
      </w:r>
    </w:p>
    <w:p>
      <w:pPr>
        <w:jc w:val="both"/>
      </w:pPr>
      <w:r>
        <w:rPr/>
        <w:t xml:space="preserve"/>
      </w:r>
    </w:p>
    <w:p>
      <w:pPr>
        <w:jc w:val="both"/>
      </w:pPr>
      <w:r>
        <w:rPr/>
        <w:t xml:space="preserve">2. Highly scalable resource bundles in digital firms entail significant opportunity costs of integration, which drive "hyperspecialization" and "hyperscaling". This means that digital firms focus on their core activities and outsource complementary activities to enhance their ability to grow exponentially.</w:t>
      </w:r>
    </w:p>
    <w:p>
      <w:pPr>
        <w:jc w:val="both"/>
      </w:pPr>
      <w:r>
        <w:rPr/>
        <w:t xml:space="preserve"/>
      </w:r>
    </w:p>
    <w:p>
      <w:pPr>
        <w:jc w:val="both"/>
      </w:pPr>
      <w:r>
        <w:rPr/>
        <w:t xml:space="preserve">3. The scalability of digital resources allows for the creation of more value at larger scales when used intensively in a focal activity. Despite challenges in managing outsourcing and sharing value with complementors, digital firms may find it profitable to remain specialized due to the trade-offs created by the opportunity costs of not employing scalable digital resources intensively.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来源：文章似乎假设数字化公司在垂直范围上更为狭窄且规模更大，但没有提供充分的证据来支持这一观点。这种假设可能基于作者对数字化公司的个人经验或特定行业的研究，而不是普遍适用于所有数字化公司。</w:t>
      </w:r>
    </w:p>
    <w:p>
      <w:pPr>
        <w:jc w:val="both"/>
      </w:pPr>
      <w:r>
        <w:rPr/>
        <w:t xml:space="preserve"/>
      </w:r>
    </w:p>
    <w:p>
      <w:pPr>
        <w:jc w:val="both"/>
      </w:pPr>
      <w:r>
        <w:rPr/>
        <w:t xml:space="preserve">2. 片面报道：文章只关注了数字资源包对规模和专业化的影响，而忽略了其他因素。例如，组织结构、市场需求、竞争环境等因素也会影响数字化公司的规模和专业化程度。因此，仅仅将其归因于资源包可能过于简单化。</w:t>
      </w:r>
    </w:p>
    <w:p>
      <w:pPr>
        <w:jc w:val="both"/>
      </w:pPr>
      <w:r>
        <w:rPr/>
        <w:t xml:space="preserve"/>
      </w:r>
    </w:p>
    <w:p>
      <w:pPr>
        <w:jc w:val="both"/>
      </w:pPr>
      <w:r>
        <w:rPr/>
        <w:t xml:space="preserve">3. 无根据的主张：文章声称高度可扩展的资源包会导致集成（内部）成本较高，从而推动数字化公司的“超专业化”和“超规模”。然而，文章没有提供实证数据或案例来支持这一主张。缺乏具体证据使得读者难以接受这种理论。</w:t>
      </w:r>
    </w:p>
    <w:p>
      <w:pPr>
        <w:jc w:val="both"/>
      </w:pPr>
      <w:r>
        <w:rPr/>
        <w:t xml:space="preserve"/>
      </w:r>
    </w:p>
    <w:p>
      <w:pPr>
        <w:jc w:val="both"/>
      </w:pPr>
      <w:r>
        <w:rPr/>
        <w:t xml:space="preserve">4. 缺失的考虑点：文章没有探讨数字化公司在选择外包活动时面临的风险和挑战。外包可能会导致信息不对称、合作伙伴依赖性和质量控制问题等问题。这些因素可能会限制数字化公司的专业化和规模扩大。</w:t>
      </w:r>
    </w:p>
    <w:p>
      <w:pPr>
        <w:jc w:val="both"/>
      </w:pPr>
      <w:r>
        <w:rPr/>
        <w:t xml:space="preserve"/>
      </w:r>
    </w:p>
    <w:p>
      <w:pPr>
        <w:jc w:val="both"/>
      </w:pPr>
      <w:r>
        <w:rPr/>
        <w:t xml:space="preserve">5. 所提出主张的缺失证据：文章提出了几个命题，但没有提供充分的证据来支持这些命题。例如，文章声称数字化公司应该将补充活动外包以避免资源从可扩展核心中分散，并增强其指数级增长能力。然而，没有提供实证数据或案例来验证这一主张。</w:t>
      </w:r>
    </w:p>
    <w:p>
      <w:pPr>
        <w:jc w:val="both"/>
      </w:pPr>
      <w:r>
        <w:rPr/>
        <w:t xml:space="preserve"/>
      </w:r>
    </w:p>
    <w:p>
      <w:pPr>
        <w:jc w:val="both"/>
      </w:pPr>
      <w:r>
        <w:rPr/>
        <w:t xml:space="preserve">6. 未探索的反驳：文章没有探讨可能与其理论相矛盾的观点或研究结果。例如，是否有研究表明数字化公司可以同时实现规模和专业化？如果有，那么如何解释这种情况？</w:t>
      </w:r>
    </w:p>
    <w:p>
      <w:pPr>
        <w:jc w:val="both"/>
      </w:pPr>
      <w:r>
        <w:rPr/>
        <w:t xml:space="preserve"/>
      </w:r>
    </w:p>
    <w:p>
      <w:pPr>
        <w:jc w:val="both"/>
      </w:pPr>
      <w:r>
        <w:rPr/>
        <w:t xml:space="preserve">7. 宣传内容：文章在管理摘要部分使用了积极的措辞来描述其研究结果，但没有提供足够的证据来支持这些宣传性陈述。这可能使读者对作者的结论产生怀疑，并认为其目的是为了推销自己的理论。</w:t>
      </w:r>
    </w:p>
    <w:p>
      <w:pPr>
        <w:jc w:val="both"/>
      </w:pPr>
      <w:r>
        <w:rPr/>
        <w:t xml:space="preserve"/>
      </w:r>
    </w:p>
    <w:p>
      <w:pPr>
        <w:jc w:val="both"/>
      </w:pPr>
      <w:r>
        <w:rPr/>
        <w:t xml:space="preserve">总体而言，上述文章存在一些潜在偏见和方法上的不足之处。它缺乏充分的实证数据和案例来支持其理论，忽略了其他因素对数字化公司规模和专业化的影响，并没有探讨可能与其理论相矛盾的观点。因此，读者应该对这篇文章的结论保持谨慎，并寻找更多相关研究来进行综合评估。</w:t>
      </w:r>
    </w:p>
    <w:p>
      <w:pPr>
        <w:pStyle w:val="Heading1"/>
      </w:pPr>
      <w:bookmarkStart w:id="5" w:name="_Toc5"/>
      <w:r>
        <w:t>Topics for further research:</w:t>
      </w:r>
      <w:bookmarkEnd w:id="5"/>
    </w:p>
    <w:p>
      <w:pPr>
        <w:spacing w:after="0"/>
        <w:numPr>
          <w:ilvl w:val="0"/>
          <w:numId w:val="2"/>
        </w:numPr>
      </w:pPr>
      <w:r>
        <w:rPr/>
        <w:t xml:space="preserve">数字化公司的垂直范围和规模
</w:t>
      </w:r>
    </w:p>
    <w:p>
      <w:pPr>
        <w:spacing w:after="0"/>
        <w:numPr>
          <w:ilvl w:val="0"/>
          <w:numId w:val="2"/>
        </w:numPr>
      </w:pPr>
      <w:r>
        <w:rPr/>
        <w:t xml:space="preserve">数字化公司的组织结构和市场需求
</w:t>
      </w:r>
    </w:p>
    <w:p>
      <w:pPr>
        <w:spacing w:after="0"/>
        <w:numPr>
          <w:ilvl w:val="0"/>
          <w:numId w:val="2"/>
        </w:numPr>
      </w:pPr>
      <w:r>
        <w:rPr/>
        <w:t xml:space="preserve">高度可扩展的资源包对内部成本的影响
</w:t>
      </w:r>
    </w:p>
    <w:p>
      <w:pPr>
        <w:spacing w:after="0"/>
        <w:numPr>
          <w:ilvl w:val="0"/>
          <w:numId w:val="2"/>
        </w:numPr>
      </w:pPr>
      <w:r>
        <w:rPr/>
        <w:t xml:space="preserve">数字化公司面临的外包风险和挑战
</w:t>
      </w:r>
    </w:p>
    <w:p>
      <w:pPr>
        <w:spacing w:after="0"/>
        <w:numPr>
          <w:ilvl w:val="0"/>
          <w:numId w:val="2"/>
        </w:numPr>
      </w:pPr>
      <w:r>
        <w:rPr/>
        <w:t xml:space="preserve">数字化公司的指数级增长能力和外包活动的关系
</w:t>
      </w:r>
    </w:p>
    <w:p>
      <w:pPr>
        <w:numPr>
          <w:ilvl w:val="0"/>
          <w:numId w:val="2"/>
        </w:numPr>
      </w:pPr>
      <w:r>
        <w:rPr/>
        <w:t xml:space="preserve">数字化公司是否可以同时实现规模和专业化
通过对这些关键短语进行搜索，用户可以找到更多相关的研究和观点，以便对文章的结论进行更全面的评估。</w:t>
      </w:r>
    </w:p>
    <w:p>
      <w:pPr>
        <w:pStyle w:val="Heading1"/>
      </w:pPr>
      <w:bookmarkStart w:id="6" w:name="_Toc6"/>
      <w:r>
        <w:t>Report location:</w:t>
      </w:r>
      <w:bookmarkEnd w:id="6"/>
    </w:p>
    <w:p>
      <w:hyperlink r:id="rId8" w:history="1">
        <w:r>
          <w:rPr>
            <w:color w:val="2980b9"/>
            <w:u w:val="single"/>
          </w:rPr>
          <w:t xml:space="preserve">https://www.fullpicture.app/item/f71f8a66046f4aff40752b5c7a2bf8f4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624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j.3365" TargetMode="External"/><Relationship Id="rId8" Type="http://schemas.openxmlformats.org/officeDocument/2006/relationships/hyperlink" Target="https://www.fullpicture.app/item/f71f8a66046f4aff40752b5c7a2bf8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2024-01-19T04:08:40+01:00</dcterms:created>
  <dcterms:modified xsi:type="dcterms:W3CDTF">2024-01-19T04:08:40+01:00</dcterms:modified>
</cp:coreProperties>
</file>

<file path=docProps/custom.xml><?xml version="1.0" encoding="utf-8"?>
<Properties xmlns="http://schemas.openxmlformats.org/officeDocument/2006/custom-properties" xmlns:vt="http://schemas.openxmlformats.org/officeDocument/2006/docPropsVTypes"/>
</file>