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synchronization over quantum networks - IOPscience</w:t>
      </w:r>
      <w:br/>
      <w:hyperlink r:id="rId7" w:history="1">
        <w:r>
          <w:rPr>
            <w:color w:val="2980b9"/>
            <w:u w:val="single"/>
          </w:rPr>
          <w:t xml:space="preserve">https://iopscience.iop.org/article/10.1088/1751-8113/43/46/465301</w:t>
        </w:r>
      </w:hyperlink>
    </w:p>
    <w:p>
      <w:pPr>
        <w:pStyle w:val="Heading1"/>
      </w:pPr>
      <w:bookmarkStart w:id="2" w:name="_Toc2"/>
      <w:r>
        <w:t>Article summary:</w:t>
      </w:r>
      <w:bookmarkEnd w:id="2"/>
    </w:p>
    <w:p>
      <w:pPr>
        <w:jc w:val="both"/>
      </w:pPr>
      <w:r>
        <w:rPr/>
        <w:t xml:space="preserve">1. The article discusses a network of quantum oscillators in which quantum states are distributed among connected nodes by means of unitary transformations. </w:t>
      </w:r>
    </w:p>
    <w:p>
      <w:pPr>
        <w:jc w:val="both"/>
      </w:pPr>
      <w:r>
        <w:rPr/>
        <w:t xml:space="preserve">2. For qubit nodes of differing natural frequencies, it is shown that for a sufficiently large coupling constant, synchronization of quantum nodes occurs in which the spins of all qubits are mutually aligned with a common frequency of oscillation. </w:t>
      </w:r>
    </w:p>
    <w:p>
      <w:pPr>
        <w:jc w:val="both"/>
      </w:pPr>
      <w:r>
        <w:rPr/>
        <w:t xml:space="preserve">3. The significance of quantum synchronization as a means to create copies of unknown quantum states is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evidence for its claims through numerical simulations and discusses the implications of the results in detail. The article does not appear to be biased or one-sided, as it presents both sides equally and does not make any unsupported claims. Furthermore, there are no missing points of consideration or missing evidence for the claims made, and all counterarguments have been explored. There is also no promotional content or partiality present in the article. Additionally, possible risks associated with the research have been noted throughout the article.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Numerical simulations in economics</w:t>
      </w:r>
    </w:p>
    <w:p>
      <w:pPr>
        <w:spacing w:after="0"/>
        <w:numPr>
          <w:ilvl w:val="0"/>
          <w:numId w:val="2"/>
        </w:numPr>
      </w:pPr>
      <w:r>
        <w:rPr/>
        <w:t xml:space="preserve">Implications of economic simulations</w:t>
      </w:r>
    </w:p>
    <w:p>
      <w:pPr>
        <w:spacing w:after="0"/>
        <w:numPr>
          <w:ilvl w:val="0"/>
          <w:numId w:val="2"/>
        </w:numPr>
      </w:pPr>
      <w:r>
        <w:rPr/>
        <w:t xml:space="preserve">Risks associated with economic simulations</w:t>
      </w:r>
    </w:p>
    <w:p>
      <w:pPr>
        <w:spacing w:after="0"/>
        <w:numPr>
          <w:ilvl w:val="0"/>
          <w:numId w:val="2"/>
        </w:numPr>
      </w:pPr>
      <w:r>
        <w:rPr/>
        <w:t xml:space="preserve">Economic simulations and decision-making</w:t>
      </w:r>
    </w:p>
    <w:p>
      <w:pPr>
        <w:spacing w:after="0"/>
        <w:numPr>
          <w:ilvl w:val="0"/>
          <w:numId w:val="2"/>
        </w:numPr>
      </w:pPr>
      <w:r>
        <w:rPr/>
        <w:t xml:space="preserve">Economic simulations and policymaking</w:t>
      </w:r>
    </w:p>
    <w:p>
      <w:pPr>
        <w:numPr>
          <w:ilvl w:val="0"/>
          <w:numId w:val="2"/>
        </w:numPr>
      </w:pPr>
      <w:r>
        <w:rPr/>
        <w:t xml:space="preserve">Economic simulations and data analysis</w:t>
      </w:r>
    </w:p>
    <w:p>
      <w:pPr>
        <w:pStyle w:val="Heading1"/>
      </w:pPr>
      <w:bookmarkStart w:id="6" w:name="_Toc6"/>
      <w:r>
        <w:t>Report location:</w:t>
      </w:r>
      <w:bookmarkEnd w:id="6"/>
    </w:p>
    <w:p>
      <w:hyperlink r:id="rId8" w:history="1">
        <w:r>
          <w:rPr>
            <w:color w:val="2980b9"/>
            <w:u w:val="single"/>
          </w:rPr>
          <w:t xml:space="preserve">https://www.fullpicture.app/item/f756f68427cc05ab5d991ef4a0a27f6b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C7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51-8113/43/46/465301" TargetMode="External"/><Relationship Id="rId8" Type="http://schemas.openxmlformats.org/officeDocument/2006/relationships/hyperlink" Target="https://www.fullpicture.app/item/f756f68427cc05ab5d991ef4a0a27f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2023-02-25T03:56:52+01:00</dcterms:created>
  <dcterms:modified xsi:type="dcterms:W3CDTF">2023-02-25T03:56:52+01:00</dcterms:modified>
</cp:coreProperties>
</file>

<file path=docProps/custom.xml><?xml version="1.0" encoding="utf-8"?>
<Properties xmlns="http://schemas.openxmlformats.org/officeDocument/2006/custom-properties" xmlns:vt="http://schemas.openxmlformats.org/officeDocument/2006/docPropsVTypes"/>
</file>