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100 GHz Plasmonic Photodetector | ACS Photonics</w:t>
      </w:r>
      <w:br/>
      <w:hyperlink r:id="rId7" w:history="1">
        <w:r>
          <w:rPr>
            <w:color w:val="2980b9"/>
            <w:u w:val="single"/>
          </w:rPr>
          <w:t xml:space="preserve">https://pubs.acs.org/doi/full/10.1021/acsphotonics.8b00525</w:t>
        </w:r>
      </w:hyperlink>
    </w:p>
    <w:p>
      <w:pPr>
        <w:pStyle w:val="Heading1"/>
      </w:pPr>
      <w:bookmarkStart w:id="2" w:name="_Toc2"/>
      <w:r>
        <w:t>Article summary:</w:t>
      </w:r>
      <w:bookmarkEnd w:id="2"/>
    </w:p>
    <w:p>
      <w:pPr>
        <w:jc w:val="both"/>
      </w:pPr>
      <w:r>
        <w:rPr/>
        <w:t xml:space="preserve">1. 高速光电探测器的需求日益增长，特别是在高速光通信、微波光子学和太赫兹通信等领域。</w:t>
      </w:r>
    </w:p>
    <w:p>
      <w:pPr>
        <w:jc w:val="both"/>
      </w:pPr>
      <w:r>
        <w:rPr/>
        <w:t xml:space="preserve">2. 传统基于III-V化合物半导体的高速光电探测器已经达到100 GHz以上的带宽，但复杂的制造工艺限制了其性能。</w:t>
      </w:r>
    </w:p>
    <w:p>
      <w:pPr>
        <w:jc w:val="both"/>
      </w:pPr>
      <w:r>
        <w:rPr/>
        <w:t xml:space="preserve">3. 本文介绍了一种基于银纳米线和非晶态锗材料的光电探测器，实现了超过100 GHz的高速响应和36%的内部量子效率，为未来高速光电探测器提供了一种成本效益高且与CMOS工艺兼容的替代技术。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这篇文章介绍了一种基于光电导效应的高速等离子体波导光探测器，其在100 GHz以上的带宽范围内具有高效率和快速响应。然而，文章存在一些潜在偏见和片面报道的问题。</w:t>
      </w:r>
    </w:p>
    <w:p>
      <w:pPr>
        <w:jc w:val="both"/>
      </w:pPr>
      <w:r>
        <w:rPr/>
        <w:t xml:space="preserve"/>
      </w:r>
    </w:p>
    <w:p>
      <w:pPr>
        <w:jc w:val="both"/>
      </w:pPr>
      <w:r>
        <w:rPr/>
        <w:t xml:space="preserve">首先，文章没有提及可能存在的风险或局限性。虽然作者声称该技术是一种成本效益高且与CMOS工艺兼容的替代方案，但并未探讨潜在的缺陷或挑战。例如，是否存在稳定性、可靠性或制造成本方面的问题并未详细讨论。</w:t>
      </w:r>
    </w:p>
    <w:p>
      <w:pPr>
        <w:jc w:val="both"/>
      </w:pPr>
      <w:r>
        <w:rPr/>
        <w:t xml:space="preserve"/>
      </w:r>
    </w:p>
    <w:p>
      <w:pPr>
        <w:jc w:val="both"/>
      </w:pPr>
      <w:r>
        <w:rPr/>
        <w:t xml:space="preserve">其次，文章没有平等地呈现双方观点。虽然作者对他们提出的光电导等离子体波导光探测器进行了积极评价，但却没有探讨其他类型的光探测器可能存在的优势或适用场景。这种单方面报道可能会使读者对该技术产生误解。</w:t>
      </w:r>
    </w:p>
    <w:p>
      <w:pPr>
        <w:jc w:val="both"/>
      </w:pPr>
      <w:r>
        <w:rPr/>
        <w:t xml:space="preserve"/>
      </w:r>
    </w:p>
    <w:p>
      <w:pPr>
        <w:jc w:val="both"/>
      </w:pPr>
      <w:r>
        <w:rPr/>
        <w:t xml:space="preserve">此外，文章中所提出主张缺乏足够的证据支持。尽管作者声称他们的设备具有高速响应和高效率，但并未提供详细数据或实验证据来支撑这些主张。缺乏实验证据可能会影响读者对该技术真实性和可靠性的信任度。</w:t>
      </w:r>
    </w:p>
    <w:p>
      <w:pPr>
        <w:jc w:val="both"/>
      </w:pPr>
      <w:r>
        <w:rPr/>
        <w:t xml:space="preserve"/>
      </w:r>
    </w:p>
    <w:p>
      <w:pPr>
        <w:jc w:val="both"/>
      </w:pPr>
      <w:r>
        <w:rPr/>
        <w:t xml:space="preserve">最后，文章中未掅考虑到其他可能存在的选择或竞争技术。虽然作者强调了他们设备在100 GHz带宽范围内具有优势，但并未比较其他类似技术或设备在相同条件下的表现。这种缺失考虑点可能会使读者无法全面评估该技术与其他选择之间的差异。</w:t>
      </w:r>
    </w:p>
    <w:p>
      <w:pPr>
        <w:jc w:val="both"/>
      </w:pPr>
      <w:r>
        <w:rPr/>
        <w:t xml:space="preserve"/>
      </w:r>
    </w:p>
    <w:p>
      <w:pPr>
        <w:jc w:val="both"/>
      </w:pPr>
      <w:r>
        <w:rPr/>
        <w:t xml:space="preserve">因此，在阅读这篇文章时，读者应保持批判思维，并注意到其中可能存在的偏见、片面报道以及不完整信息所带来的影响。同时也需要谨慎对待作者所提出主张，并寻求更多独立证据来验证其真实性和可行性。</w:t>
      </w:r>
    </w:p>
    <w:p>
      <w:pPr>
        <w:pStyle w:val="Heading1"/>
      </w:pPr>
      <w:bookmarkStart w:id="5" w:name="_Toc5"/>
      <w:r>
        <w:t>Topics for further research:</w:t>
      </w:r>
      <w:bookmarkEnd w:id="5"/>
    </w:p>
    <w:p>
      <w:pPr>
        <w:spacing w:after="0"/>
        <w:numPr>
          <w:ilvl w:val="0"/>
          <w:numId w:val="2"/>
        </w:numPr>
      </w:pPr>
      <w:r>
        <w:rPr/>
        <w:t xml:space="preserve">光电导效应的风险和局限性
</w:t>
      </w:r>
    </w:p>
    <w:p>
      <w:pPr>
        <w:spacing w:after="0"/>
        <w:numPr>
          <w:ilvl w:val="0"/>
          <w:numId w:val="2"/>
        </w:numPr>
      </w:pPr>
      <w:r>
        <w:rPr/>
        <w:t xml:space="preserve">其他光探测器的优势和适用场景
</w:t>
      </w:r>
    </w:p>
    <w:p>
      <w:pPr>
        <w:spacing w:after="0"/>
        <w:numPr>
          <w:ilvl w:val="0"/>
          <w:numId w:val="2"/>
        </w:numPr>
      </w:pPr>
      <w:r>
        <w:rPr/>
        <w:t xml:space="preserve">光电导等离子体波导光探测器的实验证据
</w:t>
      </w:r>
    </w:p>
    <w:p>
      <w:pPr>
        <w:spacing w:after="0"/>
        <w:numPr>
          <w:ilvl w:val="0"/>
          <w:numId w:val="2"/>
        </w:numPr>
      </w:pPr>
      <w:r>
        <w:rPr/>
        <w:t xml:space="preserve">其他竞争技术在100 GHz带宽范围内的表现
</w:t>
      </w:r>
    </w:p>
    <w:p>
      <w:pPr>
        <w:spacing w:after="0"/>
        <w:numPr>
          <w:ilvl w:val="0"/>
          <w:numId w:val="2"/>
        </w:numPr>
      </w:pPr>
      <w:r>
        <w:rPr/>
        <w:t xml:space="preserve">作者可能存在的偏见和片面报道
</w:t>
      </w:r>
    </w:p>
    <w:p>
      <w:pPr>
        <w:numPr>
          <w:ilvl w:val="0"/>
          <w:numId w:val="2"/>
        </w:numPr>
      </w:pPr>
      <w:r>
        <w:rPr/>
        <w:t xml:space="preserve">需要更多独立证据来验证技术的真实性和可行性</w:t>
      </w:r>
    </w:p>
    <w:p>
      <w:pPr>
        <w:pStyle w:val="Heading1"/>
      </w:pPr>
      <w:bookmarkStart w:id="6" w:name="_Toc6"/>
      <w:r>
        <w:t>Report location:</w:t>
      </w:r>
      <w:bookmarkEnd w:id="6"/>
    </w:p>
    <w:p>
      <w:hyperlink r:id="rId8" w:history="1">
        <w:r>
          <w:rPr>
            <w:color w:val="2980b9"/>
            <w:u w:val="single"/>
          </w:rPr>
          <w:t xml:space="preserve">https://www.fullpicture.app/item/f770476d405f0697f5ca71679a307d1c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5E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photonics.8b00525" TargetMode="External"/><Relationship Id="rId8" Type="http://schemas.openxmlformats.org/officeDocument/2006/relationships/hyperlink" Target="https://www.fullpicture.app/item/f770476d405f0697f5ca71679a307d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2024-03-06T16:44:17+01:00</dcterms:created>
  <dcterms:modified xsi:type="dcterms:W3CDTF">2024-03-06T16:44:17+01:00</dcterms:modified>
</cp:coreProperties>
</file>

<file path=docProps/custom.xml><?xml version="1.0" encoding="utf-8"?>
<Properties xmlns="http://schemas.openxmlformats.org/officeDocument/2006/custom-properties" xmlns:vt="http://schemas.openxmlformats.org/officeDocument/2006/docPropsVTypes"/>
</file>