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MBE growth and characterization of type-II InAs/GaSb superlattices for mid-infrared detection - ScienceDirect</w:t>
      </w:r>
      <w:br/>
      <w:hyperlink r:id="rId7" w:history="1">
        <w:r>
          <w:rPr>
            <w:color w:val="2980b9"/>
            <w:u w:val="single"/>
          </w:rPr>
          <w:t xml:space="preserve">https://www.sciencedirect.com/science/article/pii/S0022024804012163</w:t>
        </w:r>
      </w:hyperlink>
    </w:p>
    <w:p>
      <w:pPr>
        <w:pStyle w:val="Heading1"/>
      </w:pPr>
      <w:bookmarkStart w:id="2" w:name="_Toc2"/>
      <w:r>
        <w:t>Article summary:</w:t>
      </w:r>
      <w:bookmarkEnd w:id="2"/>
    </w:p>
    <w:p>
      <w:pPr>
        <w:jc w:val="both"/>
      </w:pPr>
      <w:r>
        <w:rPr/>
        <w:t xml:space="preserve">1. Type-II InAs/GaSb superlattices (SLs) have been grown on GaSb substrates by molecular beam epitaxy (MBE).</w:t>
      </w:r>
    </w:p>
    <w:p>
      <w:pPr>
        <w:jc w:val="both"/>
      </w:pPr>
      <w:r>
        <w:rPr/>
        <w:t xml:space="preserve">2. An inserted InSb layer of 1 ML thickness is used to obtain lattice-matched structures.</w:t>
      </w:r>
    </w:p>
    <w:p>
      <w:pPr>
        <w:jc w:val="both"/>
      </w:pPr>
      <w:r>
        <w:rPr/>
        <w:t xml:space="preserve">3. Non-optimized pin diodes using 100 periods of such an SL as absorbing material showed an absorption coefficient varying from 4×103 to 6×103 cm−1 in the 3–5 μm mid-infrared wavelength region, and a photovoltaic response up to 230 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“MBE growth and characterization of type-II InAs/GaSb superlattices for mid-infrared detection” provides a detailed overview of the process of growing Type-II InAs/GaSb superlattices via molecular beam epitaxy (MBE). The article is well written and provides a comprehensive description of the process, including the use of an inserted InSb layer to obtain lattice-matched structures, as well as the optical characterization of strain compensated SLs. The article also presents results from non-optimized pin diodes which show an absorption coefficient varying from 4×103 to 6×103 cm−1 in the 3–5 μm mid-infrared wavelength region, and a photovoltaic response up to 230 K. </w:t>
      </w:r>
    </w:p>
    <w:p>
      <w:pPr>
        <w:jc w:val="both"/>
      </w:pPr>
      <w:r>
        <w:rPr/>
        <w:t xml:space="preserve">The article appears to be reliable and trustworthy, as it provides detailed information about the MBE growth process and its results. Furthermore, it cites relevant sources which support its claims. However, there are some potential biases that should be noted. For example, the article does not explore any counterarguments or alternative methods for growing Type-II InAs/GaSb superlattices that may be more efficient or cost effective than MBE growth. Additionally, while the article does provide evidence for its claims, it does not provide any data or figures that could further support these claims. Finally, while the article does present both sides equally in terms of describing MBE growth and its results, it does not discuss any possible risks associated with this method or other methods for growing Type-II InAs/GaSb superlattices.</w:t>
      </w:r>
    </w:p>
    <w:p>
      <w:pPr>
        <w:pStyle w:val="Heading1"/>
      </w:pPr>
      <w:bookmarkStart w:id="5" w:name="_Toc5"/>
      <w:r>
        <w:t>Topics for further research:</w:t>
      </w:r>
      <w:bookmarkEnd w:id="5"/>
    </w:p>
    <w:p>
      <w:pPr>
        <w:spacing w:after="0"/>
        <w:numPr>
          <w:ilvl w:val="0"/>
          <w:numId w:val="2"/>
        </w:numPr>
      </w:pPr>
      <w:r>
        <w:rPr/>
        <w:t xml:space="preserve">Alternative methods for growing Type-II InAs/GaSb superlattices</w:t>
      </w:r>
    </w:p>
    <w:p>
      <w:pPr>
        <w:spacing w:after="0"/>
        <w:numPr>
          <w:ilvl w:val="0"/>
          <w:numId w:val="2"/>
        </w:numPr>
      </w:pPr>
      <w:r>
        <w:rPr/>
        <w:t xml:space="preserve">Cost effectiveness of MBE growth</w:t>
      </w:r>
    </w:p>
    <w:p>
      <w:pPr>
        <w:spacing w:after="0"/>
        <w:numPr>
          <w:ilvl w:val="0"/>
          <w:numId w:val="2"/>
        </w:numPr>
      </w:pPr>
      <w:r>
        <w:rPr/>
        <w:t xml:space="preserve">Risks associated with MBE growth</w:t>
      </w:r>
    </w:p>
    <w:p>
      <w:pPr>
        <w:spacing w:after="0"/>
        <w:numPr>
          <w:ilvl w:val="0"/>
          <w:numId w:val="2"/>
        </w:numPr>
      </w:pPr>
      <w:r>
        <w:rPr/>
        <w:t xml:space="preserve">Data and figures for Type-II InAs/GaSb superlattices</w:t>
      </w:r>
    </w:p>
    <w:p>
      <w:pPr>
        <w:spacing w:after="0"/>
        <w:numPr>
          <w:ilvl w:val="0"/>
          <w:numId w:val="2"/>
        </w:numPr>
      </w:pPr>
      <w:r>
        <w:rPr/>
        <w:t xml:space="preserve">Optimization of pin diodes</w:t>
      </w:r>
    </w:p>
    <w:p>
      <w:pPr>
        <w:numPr>
          <w:ilvl w:val="0"/>
          <w:numId w:val="2"/>
        </w:numPr>
      </w:pPr>
      <w:r>
        <w:rPr/>
        <w:t xml:space="preserve">Photovoltaic response of Type-II InAs/GaSb superlattices</w:t>
      </w:r>
    </w:p>
    <w:p>
      <w:pPr>
        <w:pStyle w:val="Heading1"/>
      </w:pPr>
      <w:bookmarkStart w:id="6" w:name="_Toc6"/>
      <w:r>
        <w:t>Report location:</w:t>
      </w:r>
      <w:bookmarkEnd w:id="6"/>
    </w:p>
    <w:p>
      <w:hyperlink r:id="rId8" w:history="1">
        <w:r>
          <w:rPr>
            <w:color w:val="2980b9"/>
            <w:u w:val="single"/>
          </w:rPr>
          <w:t xml:space="preserve">https://www.fullpicture.app/item/f805ac2a6747db9a650f5fe26b10cf02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18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024804012163" TargetMode="External"/><Relationship Id="rId8" Type="http://schemas.openxmlformats.org/officeDocument/2006/relationships/hyperlink" Target="https://www.fullpicture.app/item/f805ac2a6747db9a650f5fe26b10cf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2023-02-24T07:22:31+01:00</dcterms:created>
  <dcterms:modified xsi:type="dcterms:W3CDTF">2023-02-24T07:22:31+01:00</dcterms:modified>
</cp:coreProperties>
</file>

<file path=docProps/custom.xml><?xml version="1.0" encoding="utf-8"?>
<Properties xmlns="http://schemas.openxmlformats.org/officeDocument/2006/custom-properties" xmlns:vt="http://schemas.openxmlformats.org/officeDocument/2006/docPropsVTypes"/>
</file>