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Microglia subtypes show substrate- and time-dependent phagocytosis preferences and phenotype plasticity</w:t>
      </w:r>
      <w:br/>
      <w:hyperlink r:id="rId7" w:history="1">
        <w:r>
          <w:rPr>
            <w:color w:val="2980b9"/>
            <w:u w:val="single"/>
          </w:rPr>
          <w:t xml:space="preserve">https://www.frontiersin.org/articles/10.3389/fimmu.2022.945485/full</w:t>
        </w:r>
      </w:hyperlink>
    </w:p>
    <w:p>
      <w:pPr>
        <w:pStyle w:val="Heading1"/>
      </w:pPr>
      <w:bookmarkStart w:id="2" w:name="_Toc2"/>
      <w:r>
        <w:t>Article summary:</w:t>
      </w:r>
      <w:bookmarkEnd w:id="2"/>
    </w:p>
    <w:p>
      <w:pPr>
        <w:jc w:val="both"/>
      </w:pPr>
      <w:r>
        <w:rPr/>
        <w:t xml:space="preserve">1. Microglia are essential for CNS homeostasis and can be targeted to modulate CNS diseases.</w:t>
      </w:r>
    </w:p>
    <w:p>
      <w:pPr>
        <w:jc w:val="both"/>
      </w:pPr>
      <w:r>
        <w:rPr/>
        <w:t xml:space="preserve">2. Traditional M1/M2 classification of microglia is not sufficient to explain their diverse roles in the brain, as they can display various phenotypes and functional properties.</w:t>
      </w:r>
    </w:p>
    <w:p>
      <w:pPr>
        <w:jc w:val="both"/>
      </w:pPr>
      <w:r>
        <w:rPr/>
        <w:t xml:space="preserve">3. Phagocytosis of different substrates by microglia can induce changes in their phenotype, which may influence their role in CNS homeostasis and pathology.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understanding of microglia subtypes and their phagocytic preferences and plasticity. The article is well-structured, with clear explanations of the relevant concepts and evidence from multiple studies to support its claims. The authors provide an unbiased view on the topic, presenting both positive and negative findings from different studies without any promotional content or partiality. Furthermore, potential risks associated with targeting microglia are noted throughout the article, such as the fact that pro-inflammatory cytokines known to promote an M1-like phenotype can inhibit Aβ phagocytosis. </w:t>
      </w:r>
    </w:p>
    <w:p>
      <w:pPr>
        <w:jc w:val="both"/>
      </w:pPr>
      <w:r>
        <w:rPr/>
        <w:t xml:space="preserve">However, there are some points that could have been explored further in the article. For example, while it is mentioned that Axl and Mertk control phagocytic specialization of microglia, there is no discussion on how these receptors might be involved in inducing changes in microglia phenotype after phagocytosis of specific substrates. Additionally, while it is noted that interaction with apoptotic neurons shifts microglia toward distinct remodeling states, there is no discussion on how this shift might affect their role in CNS homeostasis or pathology. Finally, while transcellular transfer of miRNAs between astrocytes or neurons and microglia via exosomes may influence polarization of microglia, there is no discussion on what types of miRNAs are transferred or how this transfer might affect microglial function. </w:t>
      </w:r>
    </w:p>
    <w:p>
      <w:pPr>
        <w:jc w:val="both"/>
      </w:pPr>
      <w:r>
        <w:rPr/>
        <w:t xml:space="preserve">In conclusion, overall this article provides a comprehensive overview of current understanding regarding microglia subtypes and their phagocytic preferences and plasticity without any bias or promotional content. However, some points could have been explored further to provide a more detailed analysis of the topic at hand.</w:t>
      </w:r>
    </w:p>
    <w:p>
      <w:pPr>
        <w:pStyle w:val="Heading1"/>
      </w:pPr>
      <w:bookmarkStart w:id="5" w:name="_Toc5"/>
      <w:r>
        <w:t>Topics for further research:</w:t>
      </w:r>
      <w:bookmarkEnd w:id="5"/>
    </w:p>
    <w:p>
      <w:pPr>
        <w:spacing w:after="0"/>
        <w:numPr>
          <w:ilvl w:val="0"/>
          <w:numId w:val="2"/>
        </w:numPr>
      </w:pPr>
      <w:r>
        <w:rPr/>
        <w:t xml:space="preserve">Axl and Mertk receptor roles in microglia polarization</w:t>
      </w:r>
    </w:p>
    <w:p>
      <w:pPr>
        <w:spacing w:after="0"/>
        <w:numPr>
          <w:ilvl w:val="0"/>
          <w:numId w:val="2"/>
        </w:numPr>
      </w:pPr>
      <w:r>
        <w:rPr/>
        <w:t xml:space="preserve">Impact of apoptotic neuron interaction on microglia homeostasis</w:t>
      </w:r>
    </w:p>
    <w:p>
      <w:pPr>
        <w:spacing w:after="0"/>
        <w:numPr>
          <w:ilvl w:val="0"/>
          <w:numId w:val="2"/>
        </w:numPr>
      </w:pPr>
      <w:r>
        <w:rPr/>
        <w:t xml:space="preserve">Transcellular transfer of miRNAs between astrocytes and microglia</w:t>
      </w:r>
    </w:p>
    <w:p>
      <w:pPr>
        <w:spacing w:after="0"/>
        <w:numPr>
          <w:ilvl w:val="0"/>
          <w:numId w:val="2"/>
        </w:numPr>
      </w:pPr>
      <w:r>
        <w:rPr/>
        <w:t xml:space="preserve">Types of miRNAs transferred between astrocytes and microglia</w:t>
      </w:r>
    </w:p>
    <w:p>
      <w:pPr>
        <w:spacing w:after="0"/>
        <w:numPr>
          <w:ilvl w:val="0"/>
          <w:numId w:val="2"/>
        </w:numPr>
      </w:pPr>
      <w:r>
        <w:rPr/>
        <w:t xml:space="preserve">Effects of miRNA transfer on microglial function</w:t>
      </w:r>
    </w:p>
    <w:p>
      <w:pPr>
        <w:numPr>
          <w:ilvl w:val="0"/>
          <w:numId w:val="2"/>
        </w:numPr>
      </w:pPr>
      <w:r>
        <w:rPr/>
        <w:t xml:space="preserve">Potential risks associated with targeting microglia</w:t>
      </w:r>
    </w:p>
    <w:p>
      <w:pPr>
        <w:pStyle w:val="Heading1"/>
      </w:pPr>
      <w:bookmarkStart w:id="6" w:name="_Toc6"/>
      <w:r>
        <w:t>Report location:</w:t>
      </w:r>
      <w:bookmarkEnd w:id="6"/>
    </w:p>
    <w:p>
      <w:hyperlink r:id="rId8" w:history="1">
        <w:r>
          <w:rPr>
            <w:color w:val="2980b9"/>
            <w:u w:val="single"/>
          </w:rPr>
          <w:t xml:space="preserve">https://www.fullpicture.app/item/f8106dc288154bc2627837defa31c7d7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057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22.945485/full" TargetMode="External"/><Relationship Id="rId8" Type="http://schemas.openxmlformats.org/officeDocument/2006/relationships/hyperlink" Target="https://www.fullpicture.app/item/f8106dc288154bc2627837defa31c7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2023-02-24T10:20:19+01:00</dcterms:created>
  <dcterms:modified xsi:type="dcterms:W3CDTF">2023-02-24T10:20:19+01:00</dcterms:modified>
</cp:coreProperties>
</file>

<file path=docProps/custom.xml><?xml version="1.0" encoding="utf-8"?>
<Properties xmlns="http://schemas.openxmlformats.org/officeDocument/2006/custom-properties" xmlns:vt="http://schemas.openxmlformats.org/officeDocument/2006/docPropsVTypes"/>
</file>