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Topic 1: Foundations of the Australian Constitution – ...</w:t></w:r><w:br/><w:hyperlink r:id="rId7" w:history="1"><w:r><w:rPr><w:color w:val="2980b9"/><w:u w:val="single"/></w:rPr><w:t xml:space="preserve">https://interact2.csu.edu.au/webapps/blackboard/content/listContent.jsp?course_id=_69065_1&content_id=_5968792_1&mode=reset</w:t></w:r></w:hyperlink></w:p><w:p><w:pPr><w:pStyle w:val="Heading1"/></w:pPr><w:bookmarkStart w:id="2" w:name="_Toc2"/><w:r><w:t>Article summary:</w:t></w:r><w:bookmarkEnd w:id="2"/></w:p><w:p><w:pPr><w:jc w:val="both"/></w:pPr><w:r><w:rPr/><w:t xml:space="preserve">1. The doctrine of constitutionalism defines and limits the powers of government, as seen in the case of Entick v Carrington.</w:t></w:r></w:p><w:p><w:pPr><w:jc w:val="both"/></w:pPr><w:r><w:rPr/><w:t xml:space="preserve">2. Parliamentary sovereignty in Australia allows the Parliament to pass any legislation it chooses, with only procedural checks by the courts.</w:t></w:r></w:p><w:p><w:pPr><w:jc w:val="both"/></w:pPr><w:r><w:rPr/><w:t xml:space="preserve">3. The rule of law ensures that society is governed by declared laws, rather than arbitrary exercises of power, and can be defined as either a formal or substantive concept.</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provides a detailed discussion of the legal assumptions and doctrines underlying Australian constitutional law. It covers topics such as constitutionalism, parliamentary sovereignty, the rule of law, and judicial review. While the article presents information on these topics, there are several areas where it could be improved in terms of bias, one-sided reporting, missing evidence, and unexplored counterarguments.</w:t></w:r></w:p><w:p><w:pPr><w:jc w:val="both"/></w:pPr><w:r><w:rPr/><w:t xml:space="preserve"></w:t></w:r></w:p><w:p><w:pPr><w:jc w:val="both"/></w:pPr><w:r><w:rPr/><w:t xml:space="preserve">One potential bias in the article is its focus on traditional conceptions of parliamentary sovereignty and the limited role of the courts in invalidating legislation. The article states that &quot;the only check on this by the courts is a procedural one,&quot; implying that the courts have limited power to review legislation. However, this view neglects the important role that judicial review plays in ensuring that laws are consistent with constitutional principles and individual rights. By downplaying the role of judicial review, the article may be promoting a biased view of parliamentary sovereignty.</w:t></w:r></w:p><w:p><w:pPr><w:jc w:val="both"/></w:pPr><w:r><w:rPr/><w:t xml:space="preserve"></w:t></w:r></w:p><w:p><w:pPr><w:jc w:val="both"/></w:pPr><w:r><w:rPr/><w:t xml:space="preserve">Additionally, the article does not provide sufficient evidence or examples to support its claims about the limits on parliamentary sovereignty in Australia. It mentions that constitutional and geographical limits exist but does not provide specific examples or case law to illustrate these limits. This lack of evidence weakens the argument and leaves readers without a clear understanding of how parliamentary sovereignty is constrained in practice.</w:t></w:r></w:p><w:p><w:pPr><w:jc w:val="both"/></w:pPr><w:r><w:rPr/><w:t xml:space="preserve"></w:t></w:r></w:p><w:p><w:pPr><w:jc w:val="both"/></w:pPr><w:r><w:rPr/><w:t xml:space="preserve">Furthermore, there is a lack of exploration of counterarguments or alternative perspectives throughout the article. For example, while discussing Dicey's definition of the rule of law, there is no mention of criticisms or alternative interpretations of his views. This omission limits the depth and balance of the analysis presented.</w:t></w:r></w:p><w:p><w:pPr><w:jc w:val="both"/></w:pPr><w:r><w:rPr/><w:t xml:space="preserve"></w:t></w:r></w:p><w:p><w:pPr><w:jc w:val="both"/></w:pPr><w:r><w:rPr/><w:t xml:space="preserve">The article also includes promotional content by including links to external videos without providing any critical analysis or evaluation of their content. These videos may present biased or incomplete information without any context or analysis from the author.</w:t></w:r></w:p><w:p><w:pPr><w:jc w:val="both"/></w:pPr><w:r><w:rPr/><w:t xml:space="preserve"></w:t></w:r></w:p><w:p><w:pPr><w:jc w:val="both"/></w:pPr><w:r><w:rPr/><w:t xml:space="preserve">Overall, while the article provides some useful information on foundational concepts in Australian constitutional law, it falls short in terms of bias, unsupported claims, missing evidence for claims made, unexplored counterarguments, and promotional content. A more balanced and comprehensive analysis would require addressing these issues and providing a more nuanced discussion of the topics covered.</w:t></w:r></w:p><w:p><w:pPr><w:pStyle w:val="Heading1"/></w:pPr><w:bookmarkStart w:id="5" w:name="_Toc5"/><w:r><w:t>Topics for further research:</w:t></w:r><w:bookmarkEnd w:id="5"/></w:p><w:p><w:pPr><w:spacing w:after="0"/><w:numPr><w:ilvl w:val="0"/><w:numId w:val="2"/></w:numPr></w:pPr><w:r><w:rPr/><w:t xml:space="preserve">Examples of judicial review cases in Australian constitutional law
</w:t></w:r></w:p><w:p><w:pPr><w:spacing w:after="0"/><w:numPr><w:ilvl w:val="0"/><w:numId w:val="2"/></w:numPr></w:pPr><w:r><w:rPr/><w:t xml:space="preserve">Criticisms of traditional conceptions of parliamentary sovereignty
</w:t></w:r></w:p><w:p><w:pPr><w:spacing w:after="0"/><w:numPr><w:ilvl w:val="0"/><w:numId w:val="2"/></w:numPr></w:pPr><w:r><w:rPr/><w:t xml:space="preserve">Constitutional limits on parliamentary sovereignty in Australia
</w:t></w:r></w:p><w:p><w:pPr><w:spacing w:after="0"/><w:numPr><w:ilvl w:val="0"/><w:numId w:val="2"/></w:numPr></w:pPr><w:r><w:rPr/><w:t xml:space="preserve">Alternative interpretations of Dicey's definition of the rule of law
</w:t></w:r></w:p><w:p><w:pPr><w:spacing w:after="0"/><w:numPr><w:ilvl w:val="0"/><w:numId w:val="2"/></w:numPr></w:pPr><w:r><w:rPr/><w:t xml:space="preserve">Role of the courts in protecting individual rights in Australian constitutional law
</w:t></w:r></w:p><w:p><w:pPr><w:numPr><w:ilvl w:val="0"/><w:numId w:val="2"/></w:numPr></w:pPr><w:r><w:rPr/><w:t xml:space="preserve">Analysis of the impact of judicial review on legislation in Australia</w:t></w:r></w:p><w:p><w:pPr><w:pStyle w:val="Heading1"/></w:pPr><w:bookmarkStart w:id="6" w:name="_Toc6"/><w:r><w:t>Report location:</w:t></w:r><w:bookmarkEnd w:id="6"/></w:p><w:p><w:hyperlink r:id="rId8" w:history="1"><w:r><w:rPr><w:color w:val="2980b9"/><w:u w:val="single"/></w:rPr><w:t xml:space="preserve">https://www.fullpicture.app/item/f812badf136d5dab05bf974096cda9be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9C4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teract2.csu.edu.au/webapps/blackboard/content/listContent.jsp?course_id=_69065_1&amp;content_id=_5968792_1&amp;mode=reset" TargetMode="External"/><Relationship Id="rId8" Type="http://schemas.openxmlformats.org/officeDocument/2006/relationships/hyperlink" Target="https://www.fullpicture.app/item/f812badf136d5dab05bf974096cda9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2023-12-23T06:11:42+01:00</dcterms:created>
  <dcterms:modified xsi:type="dcterms:W3CDTF">2023-12-23T06:11:42+01:00</dcterms:modified>
</cp:coreProperties>
</file>

<file path=docProps/custom.xml><?xml version="1.0" encoding="utf-8"?>
<Properties xmlns="http://schemas.openxmlformats.org/officeDocument/2006/custom-properties" xmlns:vt="http://schemas.openxmlformats.org/officeDocument/2006/docPropsVTypes"/>
</file>