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Semantic Associations for Mirror Detection - CityU Scholars | A Research Hub of Excellence</w:t>
      </w:r>
      <w:br/>
      <w:hyperlink r:id="rId7" w:history="1">
        <w:r>
          <w:rPr>
            <w:color w:val="2980b9"/>
            <w:u w:val="single"/>
          </w:rPr>
          <w:t xml:space="preserve">https://scholars.cityu.edu.hk/en/publications/learning-semantic-associations-for-mirror-detection(99e32d26-d37f-467a-93e3-53e5b04276f0).html</w:t>
        </w:r>
      </w:hyperlink>
    </w:p>
    <w:p>
      <w:pPr>
        <w:pStyle w:val="Heading1"/>
      </w:pPr>
      <w:bookmarkStart w:id="2" w:name="_Toc2"/>
      <w:r>
        <w:t>Article summary:</w:t>
      </w:r>
      <w:bookmarkEnd w:id="2"/>
    </w:p>
    <w:p>
      <w:pPr>
        <w:jc w:val="both"/>
      </w:pPr>
      <w:r>
        <w:rPr/>
        <w:t xml:space="preserve">1. Mirrors lack a consistent visual appearance, making mirror detection difficult.</w:t>
      </w:r>
    </w:p>
    <w:p>
      <w:pPr>
        <w:jc w:val="both"/>
      </w:pPr>
      <w:r>
        <w:rPr/>
        <w:t xml:space="preserve">2. Humans tend to place mirrors in relation to certain objects for specific functional purposes.</w:t>
      </w:r>
    </w:p>
    <w:p>
      <w:pPr>
        <w:jc w:val="both"/>
      </w:pPr>
      <w:r>
        <w:rPr/>
        <w:t xml:space="preserve">3. A model is proposed to exploit the semantic associations between the mirror and its surrounding objects for reliable mirror localization, which outperforms existing methods and sets a new state-of-the-art on both PMD and MSD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experiments conducted on two datasets (PMD and MSD). The article also provides a link to the code used in the experiments, which further adds to its credibility. Furthermore, the authors provide an overview of their proposed model before delving into details, which helps readers understand the main points of their work more easily. </w:t>
      </w:r>
    </w:p>
    <w:p>
      <w:pPr>
        <w:jc w:val="both"/>
      </w:pPr>
      <w:r>
        <w:rPr/>
        <w:t xml:space="preserve">However, there are some potential biases that should be noted. For example, the authors do not explore any counterarguments or alternative approaches to solving this problem. Additionally, they do not discuss any possible risks associated with their proposed model or any potential limitations that may arise from using it in real-world scenarios. Finally, while they provide evidence for their claims in terms of experiments conducted on two datasets, they do not provide any evidence from real-world applications of their model or discuss how it could be applied in such scenarios.</w:t>
      </w:r>
    </w:p>
    <w:p>
      <w:pPr>
        <w:pStyle w:val="Heading1"/>
      </w:pPr>
      <w:bookmarkStart w:id="5" w:name="_Toc5"/>
      <w:r>
        <w:t>Topics for further research:</w:t>
      </w:r>
      <w:bookmarkEnd w:id="5"/>
    </w:p>
    <w:p>
      <w:pPr>
        <w:spacing w:after="0"/>
        <w:numPr>
          <w:ilvl w:val="0"/>
          <w:numId w:val="2"/>
        </w:numPr>
      </w:pPr>
      <w:r>
        <w:rPr/>
        <w:t xml:space="preserve">Alternative approaches to music genre classification</w:t>
      </w:r>
    </w:p>
    <w:p>
      <w:pPr>
        <w:spacing w:after="0"/>
        <w:numPr>
          <w:ilvl w:val="0"/>
          <w:numId w:val="2"/>
        </w:numPr>
      </w:pPr>
      <w:r>
        <w:rPr/>
        <w:t xml:space="preserve">Risks associated with music genre classification models</w:t>
      </w:r>
    </w:p>
    <w:p>
      <w:pPr>
        <w:spacing w:after="0"/>
        <w:numPr>
          <w:ilvl w:val="0"/>
          <w:numId w:val="2"/>
        </w:numPr>
      </w:pPr>
      <w:r>
        <w:rPr/>
        <w:t xml:space="preserve">Limitations of music genre classification models</w:t>
      </w:r>
    </w:p>
    <w:p>
      <w:pPr>
        <w:spacing w:after="0"/>
        <w:numPr>
          <w:ilvl w:val="0"/>
          <w:numId w:val="2"/>
        </w:numPr>
      </w:pPr>
      <w:r>
        <w:rPr/>
        <w:t xml:space="preserve">Real-world applications of music genre classification models</w:t>
      </w:r>
    </w:p>
    <w:p>
      <w:pPr>
        <w:spacing w:after="0"/>
        <w:numPr>
          <w:ilvl w:val="0"/>
          <w:numId w:val="2"/>
        </w:numPr>
      </w:pPr>
      <w:r>
        <w:rPr/>
        <w:t xml:space="preserve">Evaluation metrics for music genre classification models</w:t>
      </w:r>
    </w:p>
    <w:p>
      <w:pPr>
        <w:numPr>
          <w:ilvl w:val="0"/>
          <w:numId w:val="2"/>
        </w:numPr>
      </w:pPr>
      <w:r>
        <w:rPr/>
        <w:t xml:space="preserve">Advantages of music genre classification models</w:t>
      </w:r>
    </w:p>
    <w:p>
      <w:pPr>
        <w:pStyle w:val="Heading1"/>
      </w:pPr>
      <w:bookmarkStart w:id="6" w:name="_Toc6"/>
      <w:r>
        <w:t>Report location:</w:t>
      </w:r>
      <w:bookmarkEnd w:id="6"/>
    </w:p>
    <w:p>
      <w:hyperlink r:id="rId8" w:history="1">
        <w:r>
          <w:rPr>
            <w:color w:val="2980b9"/>
            <w:u w:val="single"/>
          </w:rPr>
          <w:t xml:space="preserve">https://www.fullpicture.app/item/f81847053a35033ef11066c879ea3f2d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7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s.cityu.edu.hk/en/publications/learning-semantic-associations-for-mirror-detection(99e32d26-d37f-467a-93e3-53e5b04276f0).html" TargetMode="External"/><Relationship Id="rId8" Type="http://schemas.openxmlformats.org/officeDocument/2006/relationships/hyperlink" Target="https://www.fullpicture.app/item/f81847053a35033ef11066c879ea3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2023-03-04T00:34:26+01:00</dcterms:created>
  <dcterms:modified xsi:type="dcterms:W3CDTF">2023-03-04T00:34:26+01:00</dcterms:modified>
</cp:coreProperties>
</file>

<file path=docProps/custom.xml><?xml version="1.0" encoding="utf-8"?>
<Properties xmlns="http://schemas.openxmlformats.org/officeDocument/2006/custom-properties" xmlns:vt="http://schemas.openxmlformats.org/officeDocument/2006/docPropsVTypes"/>
</file>