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Prospect theory and mutual fund flows: Evidence from China - ScienceDirect</w:t>
      </w:r>
      <w:br/>
      <w:hyperlink r:id="rId7" w:history="1">
        <w:r>
          <w:rPr>
            <w:color w:val="2980b9"/>
            <w:u w:val="single"/>
          </w:rPr>
          <w:t xml:space="preserve">https://vpn.jlu.edu.cn/https/44696469646131313237446964696461bd6feb2610cba212c258e268de7790f17702c29fe5/science/article/pii/S0927538X23001336?via%3Dihub=</w:t>
        </w:r>
      </w:hyperlink>
    </w:p>
    <w:p>
      <w:pPr>
        <w:pStyle w:val="Heading1"/>
      </w:pPr>
      <w:bookmarkStart w:id="2" w:name="_Toc2"/>
      <w:r>
        <w:t>Article summary:</w:t>
      </w:r>
      <w:bookmarkEnd w:id="2"/>
    </w:p>
    <w:p>
      <w:pPr>
        <w:jc w:val="both"/>
      </w:pPr>
      <w:r>
        <w:rPr/>
        <w:t xml:space="preserve">1. 中国互联网基金市场的快速发展：文章指出，近年来，中国的互联网基金逐渐成为中国投资者参与金融市场的重要工具。从2007年12月到2021年12月，中国的互联网基金数量从346只增加到9175只，基金规模从3.28万亿元增长到25.45万亿元，平均年增长率为15.76%。</w:t>
      </w:r>
    </w:p>
    <w:p>
      <w:pPr>
        <w:jc w:val="both"/>
      </w:pPr>
      <w:r>
        <w:rPr/>
        <w:t xml:space="preserve">2. 行为金融学对基金流动性的影响：文章提到，过去的研究主要关注基金历史业绩、明星基金和彩票型特征对基金流动性的影响。然而，最近的行为金融学研究发现，前景理论可以充分描述投资者的风险偏好和投资行为。许多研究表明，基于历史基金回报分布得出的前景理论价值可以解释基金流动性和绩效。</w:t>
      </w:r>
    </w:p>
    <w:p>
      <w:pPr>
        <w:jc w:val="both"/>
      </w:pPr>
      <w:r>
        <w:rPr/>
        <w:t xml:space="preserve">3. 前景理论在中国互联网基金市场中的应用：文章指出，在中国互联网基金市场中，前景理论价值可以解释投资者对不同基金的偏好和评估方式。通过观察基金流动性变化，我们可以了解投资者的偏好和他们评估基金的方式。这对于理解中国基金投资者的风险偏好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潜在偏见及其来源：文章没有明确提及作者的研究方法和数据来源，这可能导致潜在的偏见。读者无法评估研究的可靠性和准确性。</w:t>
      </w:r>
    </w:p>
    <w:p>
      <w:pPr>
        <w:jc w:val="both"/>
      </w:pPr>
      <w:r>
        <w:rPr/>
        <w:t xml:space="preserve"/>
      </w:r>
    </w:p>
    <w:p>
      <w:pPr>
        <w:jc w:val="both"/>
      </w:pPr>
      <w:r>
        <w:rPr/>
        <w:t xml:space="preserve">2. 片面报道：文章只关注了中国基金市场的增长和投资者行为，但没有提及其他可能影响基金流动的因素，如宏观经济环境、政策变化等。这种片面报道可能导致对基金流动影响因素的理解不完整。</w:t>
      </w:r>
    </w:p>
    <w:p>
      <w:pPr>
        <w:jc w:val="both"/>
      </w:pPr>
      <w:r>
        <w:rPr/>
        <w:t xml:space="preserve"/>
      </w:r>
    </w:p>
    <w:p>
      <w:pPr>
        <w:jc w:val="both"/>
      </w:pPr>
      <w:r>
        <w:rPr/>
        <w:t xml:space="preserve">3. 无根据的主张：文章提到最近的行为金融学研究发现前景理论可以解释投资者的风险偏好和投资行为，但没有提供具体证据支持这一观点。缺乏实证研究结果使得读者难以相信这个主张。</w:t>
      </w:r>
    </w:p>
    <w:p>
      <w:pPr>
        <w:jc w:val="both"/>
      </w:pPr>
      <w:r>
        <w:rPr/>
        <w:t xml:space="preserve"/>
      </w:r>
    </w:p>
    <w:p>
      <w:pPr>
        <w:jc w:val="both"/>
      </w:pPr>
      <w:r>
        <w:rPr/>
        <w:t xml:space="preserve">4. 缺失的考虑点：文章没有讨论其他可能影响基金流动的因素，如基金经理能力、费用水平、市场流动性等。忽略了这些重要因素可能导致对基金流动影响因素的误判。</w:t>
      </w:r>
    </w:p>
    <w:p>
      <w:pPr>
        <w:jc w:val="both"/>
      </w:pPr>
      <w:r>
        <w:rPr/>
        <w:t xml:space="preserve"/>
      </w:r>
    </w:p>
    <w:p>
      <w:pPr>
        <w:jc w:val="both"/>
      </w:pPr>
      <w:r>
        <w:rPr/>
        <w:t xml:space="preserve">5. 所提出主张的缺失证据：文章提到过去股票回报分布可以预测未来股票回报，但没有提供具体的研究结果来支持这一主张。缺乏相关证据使得读者难以接受这个观点。</w:t>
      </w:r>
    </w:p>
    <w:p>
      <w:pPr>
        <w:jc w:val="both"/>
      </w:pPr>
      <w:r>
        <w:rPr/>
        <w:t xml:space="preserve"/>
      </w:r>
    </w:p>
    <w:p>
      <w:pPr>
        <w:jc w:val="both"/>
      </w:pPr>
      <w:r>
        <w:rPr/>
        <w:t xml:space="preserve">6. 未探索的反驳：文章没有讨论其他学者对前景理论的批评和反驳观点。忽略了这些反驳观点可能导致对前景理论的过度肯定。</w:t>
      </w:r>
    </w:p>
    <w:p>
      <w:pPr>
        <w:jc w:val="both"/>
      </w:pPr>
      <w:r>
        <w:rPr/>
        <w:t xml:space="preserve"/>
      </w:r>
    </w:p>
    <w:p>
      <w:pPr>
        <w:jc w:val="both"/>
      </w:pPr>
      <w:r>
        <w:rPr/>
        <w:t xml:space="preserve">7. 宣传内容：文章中存在一些宣传性语言，如将基金市场的增长描述为“迅速扩大”，但没有提供具体数据来支持这一说法。这种宣传性语言可能会误导读者。</w:t>
      </w:r>
    </w:p>
    <w:p>
      <w:pPr>
        <w:jc w:val="both"/>
      </w:pPr>
      <w:r>
        <w:rPr/>
        <w:t xml:space="preserve"/>
      </w:r>
    </w:p>
    <w:p>
      <w:pPr>
        <w:jc w:val="both"/>
      </w:pPr>
      <w:r>
        <w:rPr/>
        <w:t xml:space="preserve">8. 偏袒：文章只关注中国基金市场，而忽略了其他国家和地区的情况。这种偏袒可能导致对整个基金行业的理解不全面。</w:t>
      </w:r>
    </w:p>
    <w:p>
      <w:pPr>
        <w:jc w:val="both"/>
      </w:pPr>
      <w:r>
        <w:rPr/>
        <w:t xml:space="preserve"/>
      </w:r>
    </w:p>
    <w:p>
      <w:pPr>
        <w:jc w:val="both"/>
      </w:pPr>
      <w:r>
        <w:rPr/>
        <w:t xml:space="preserve">9. 是否注意到可能的风险：文章没有提及可能存在的风险因素，如市场波动、政策变化等。忽略了这些风险因素可能导致对基金流动影响因素的误判。</w:t>
      </w:r>
    </w:p>
    <w:p>
      <w:pPr>
        <w:jc w:val="both"/>
      </w:pPr>
      <w:r>
        <w:rPr/>
        <w:t xml:space="preserve"/>
      </w:r>
    </w:p>
    <w:p>
      <w:pPr>
        <w:jc w:val="both"/>
      </w:pPr>
      <w:r>
        <w:rPr/>
        <w:t xml:space="preserve">10. 没有平等地呈现双方：文章只提及了前景理论可以解释投资者行为，但没有提及其他理论或观点。缺乏平等呈现不同观点可能导致对问题的理解不全面。</w:t>
      </w:r>
    </w:p>
    <w:p>
      <w:pPr>
        <w:jc w:val="both"/>
      </w:pPr>
      <w:r>
        <w:rPr/>
        <w:t xml:space="preserve"/>
      </w:r>
    </w:p>
    <w:p>
      <w:pPr>
        <w:jc w:val="both"/>
      </w:pPr>
      <w:r>
        <w:rPr/>
        <w:t xml:space="preserve">总体而言，上述文章存在一些问题，包括潜在偏见、片面报道、无根据的主张、缺失的考虑点等。读者需要对这些问题保持警惕，并进行进一步的研究和思考。</w:t>
      </w:r>
    </w:p>
    <w:p>
      <w:pPr>
        <w:pStyle w:val="Heading1"/>
      </w:pPr>
      <w:bookmarkStart w:id="5" w:name="_Toc5"/>
      <w:r>
        <w:t>Topics for further research:</w:t>
      </w:r>
      <w:bookmarkEnd w:id="5"/>
    </w:p>
    <w:p>
      <w:pPr>
        <w:spacing w:after="0"/>
        <w:numPr>
          <w:ilvl w:val="0"/>
          <w:numId w:val="2"/>
        </w:numPr>
      </w:pPr>
      <w:r>
        <w:rPr/>
        <w:t xml:space="preserve">研究方法和数据来源
</w:t>
      </w:r>
    </w:p>
    <w:p>
      <w:pPr>
        <w:spacing w:after="0"/>
        <w:numPr>
          <w:ilvl w:val="0"/>
          <w:numId w:val="2"/>
        </w:numPr>
      </w:pPr>
      <w:r>
        <w:rPr/>
        <w:t xml:space="preserve">其他影响基金流动的因素
</w:t>
      </w:r>
    </w:p>
    <w:p>
      <w:pPr>
        <w:spacing w:after="0"/>
        <w:numPr>
          <w:ilvl w:val="0"/>
          <w:numId w:val="2"/>
        </w:numPr>
      </w:pPr>
      <w:r>
        <w:rPr/>
        <w:t xml:space="preserve">前景理论的具体证据
</w:t>
      </w:r>
    </w:p>
    <w:p>
      <w:pPr>
        <w:spacing w:after="0"/>
        <w:numPr>
          <w:ilvl w:val="0"/>
          <w:numId w:val="2"/>
        </w:numPr>
      </w:pPr>
      <w:r>
        <w:rPr/>
        <w:t xml:space="preserve">其他可能影响基金流动的因素
</w:t>
      </w:r>
    </w:p>
    <w:p>
      <w:pPr>
        <w:spacing w:after="0"/>
        <w:numPr>
          <w:ilvl w:val="0"/>
          <w:numId w:val="2"/>
        </w:numPr>
      </w:pPr>
      <w:r>
        <w:rPr/>
        <w:t xml:space="preserve">股票回报预测的具体研究结果
</w:t>
      </w:r>
    </w:p>
    <w:p>
      <w:pPr>
        <w:numPr>
          <w:ilvl w:val="0"/>
          <w:numId w:val="2"/>
        </w:numPr>
      </w:pPr>
      <w:r>
        <w:rPr/>
        <w:t xml:space="preserve">对前景理论的批评和反驳观点</w:t>
      </w:r>
    </w:p>
    <w:p>
      <w:pPr>
        <w:pStyle w:val="Heading1"/>
      </w:pPr>
      <w:bookmarkStart w:id="6" w:name="_Toc6"/>
      <w:r>
        <w:t>Report location:</w:t>
      </w:r>
      <w:bookmarkEnd w:id="6"/>
    </w:p>
    <w:p>
      <w:hyperlink r:id="rId8" w:history="1">
        <w:r>
          <w:rPr>
            <w:color w:val="2980b9"/>
            <w:u w:val="single"/>
          </w:rPr>
          <w:t xml:space="preserve">https://www.fullpicture.app/item/f857f54d996bca2eee5b91eb531a77c5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9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927538X23001336?via%3Dihub=" TargetMode="External"/><Relationship Id="rId8" Type="http://schemas.openxmlformats.org/officeDocument/2006/relationships/hyperlink" Target="https://www.fullpicture.app/item/f857f54d996bca2eee5b91eb531a77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2024-01-10T03:28:16+01:00</dcterms:created>
  <dcterms:modified xsi:type="dcterms:W3CDTF">2024-01-10T03:28:16+01:00</dcterms:modified>
</cp:coreProperties>
</file>

<file path=docProps/custom.xml><?xml version="1.0" encoding="utf-8"?>
<Properties xmlns="http://schemas.openxmlformats.org/officeDocument/2006/custom-properties" xmlns:vt="http://schemas.openxmlformats.org/officeDocument/2006/docPropsVTypes"/>
</file>