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零供冲突中产品下架对双方品牌绩效的影响研究——消费者视角</w:t>
      </w:r>
      <w:br/>
      <w:hyperlink r:id="rId7" w:history="1">
        <w:r>
          <w:rPr>
            <w:color w:val="2980b9"/>
            <w:u w:val="single"/>
          </w:rPr>
          <w:t xml:space="preserve">http://journal05.magtech.org.cn/jweb_glpl/CN/Y2021/V33/I12/187</w:t>
        </w:r>
      </w:hyperlink>
    </w:p>
    <w:p>
      <w:pPr>
        <w:pStyle w:val="Heading1"/>
      </w:pPr>
      <w:bookmarkStart w:id="2" w:name="_Toc2"/>
      <w:r>
        <w:t>Article summary:</w:t>
      </w:r>
      <w:bookmarkEnd w:id="2"/>
    </w:p>
    <w:p>
      <w:pPr>
        <w:jc w:val="both"/>
      </w:pPr>
      <w:r>
        <w:rPr/>
        <w:t xml:space="preserve">1. This paper explores the impact of product delisting in retailer-supplier conflicts on the brand performance of both parties from a consumer perspective.</w:t>
      </w:r>
    </w:p>
    <w:p>
      <w:pPr>
        <w:jc w:val="both"/>
      </w:pPr>
      <w:r>
        <w:rPr/>
        <w:t xml:space="preserve">2. The results show that when customers have higher loyalty to suppliers than retailers, they are more likely to switch stores or brands and the retailer (or supplier) suffers more losses.</w:t>
      </w:r>
    </w:p>
    <w:p>
      <w:pPr>
        <w:jc w:val="both"/>
      </w:pPr>
      <w:r>
        <w:rPr/>
        <w:t xml:space="preserve">3. The greater the negative emotion of consumers, the stronger the influence of brand switching, store switching and purchase cancellation on brand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how product delisting in retailer-supplier conflicts affects both parties’ brand performance from a consumer perspective. It draws upon relevant theories such as psychological resistance theory and emotional information processing theory to support its claims, and uses an experimental method to simulate retail conflict situations. The article also provides clear implications for management decisions regarding whether retail supply and supply conflicts should be provoked or not. </w:t>
      </w:r>
    </w:p>
    <w:p>
      <w:pPr>
        <w:jc w:val="both"/>
      </w:pPr>
      <w:r>
        <w:rPr/>
        <w:t xml:space="preserve">However, there are some potential biases that should be noted in this article. Firstly, it does not explore any counterarguments or present both sides equally; instead it focuses solely on how product delisting affects both parties’ brand performance from a consumer perspective without considering other factors such as financial losses or legal implications for either party involved in the conflict. Secondly, there is no evidence provided for some of the claims made in the article; for example, while it states that “the greater (smaller) the negative emotions of consumers, the stronger (weaker) the impact of brand switching, store switching, and purchase cancellation on the brand performance of both retailers and suppliers”, there is no evidence provided to back up this claim. Finally, there is no mention of possible risks associated with product delisting in retailer-supplier conflicts; while this may not be relevant to this particular article’s focus on consumer perspectives, it would be beneficial to consider potential risks associated with such conflicts before making any management decisions regarding them.</w:t>
      </w:r>
    </w:p>
    <w:p>
      <w:pPr>
        <w:pStyle w:val="Heading1"/>
      </w:pPr>
      <w:bookmarkStart w:id="5" w:name="_Toc5"/>
      <w:r>
        <w:t>Topics for further research:</w:t>
      </w:r>
      <w:bookmarkEnd w:id="5"/>
    </w:p>
    <w:p>
      <w:pPr>
        <w:spacing w:after="0"/>
        <w:numPr>
          <w:ilvl w:val="0"/>
          <w:numId w:val="2"/>
        </w:numPr>
      </w:pPr>
      <w:r>
        <w:rPr/>
        <w:t xml:space="preserve">Retailer-supplier conflict financial losses</w:t>
      </w:r>
    </w:p>
    <w:p>
      <w:pPr>
        <w:spacing w:after="0"/>
        <w:numPr>
          <w:ilvl w:val="0"/>
          <w:numId w:val="2"/>
        </w:numPr>
      </w:pPr>
      <w:r>
        <w:rPr/>
        <w:t xml:space="preserve">Legal implications of product delisting</w:t>
      </w:r>
    </w:p>
    <w:p>
      <w:pPr>
        <w:spacing w:after="0"/>
        <w:numPr>
          <w:ilvl w:val="0"/>
          <w:numId w:val="2"/>
        </w:numPr>
      </w:pPr>
      <w:r>
        <w:rPr/>
        <w:t xml:space="preserve">Psychological resistance theory</w:t>
      </w:r>
    </w:p>
    <w:p>
      <w:pPr>
        <w:spacing w:after="0"/>
        <w:numPr>
          <w:ilvl w:val="0"/>
          <w:numId w:val="2"/>
        </w:numPr>
      </w:pPr>
      <w:r>
        <w:rPr/>
        <w:t xml:space="preserve">Emotional information processing theory</w:t>
      </w:r>
    </w:p>
    <w:p>
      <w:pPr>
        <w:spacing w:after="0"/>
        <w:numPr>
          <w:ilvl w:val="0"/>
          <w:numId w:val="2"/>
        </w:numPr>
      </w:pPr>
      <w:r>
        <w:rPr/>
        <w:t xml:space="preserve">Brand switching effects</w:t>
      </w:r>
    </w:p>
    <w:p>
      <w:pPr>
        <w:numPr>
          <w:ilvl w:val="0"/>
          <w:numId w:val="2"/>
        </w:numPr>
      </w:pPr>
      <w:r>
        <w:rPr/>
        <w:t xml:space="preserve">Store switching effects</w:t>
      </w:r>
    </w:p>
    <w:p>
      <w:pPr>
        <w:pStyle w:val="Heading1"/>
      </w:pPr>
      <w:bookmarkStart w:id="6" w:name="_Toc6"/>
      <w:r>
        <w:t>Report location:</w:t>
      </w:r>
      <w:bookmarkEnd w:id="6"/>
    </w:p>
    <w:p>
      <w:hyperlink r:id="rId8" w:history="1">
        <w:r>
          <w:rPr>
            <w:color w:val="2980b9"/>
            <w:u w:val="single"/>
          </w:rPr>
          <w:t xml:space="preserve">https://www.fullpicture.app/item/f880f5eb8d39de0477adfaf26cbd732a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7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05.magtech.org.cn/jweb_glpl/CN/Y2021/V33/I12/187" TargetMode="External"/><Relationship Id="rId8" Type="http://schemas.openxmlformats.org/officeDocument/2006/relationships/hyperlink" Target="https://www.fullpicture.app/item/f880f5eb8d39de0477adfaf26cbd7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2023-03-03T03:31:57+01:00</dcterms:created>
  <dcterms:modified xsi:type="dcterms:W3CDTF">2023-03-03T03:31:57+01:00</dcterms:modified>
</cp:coreProperties>
</file>

<file path=docProps/custom.xml><?xml version="1.0" encoding="utf-8"?>
<Properties xmlns="http://schemas.openxmlformats.org/officeDocument/2006/custom-properties" xmlns:vt="http://schemas.openxmlformats.org/officeDocument/2006/docPropsVTypes"/>
</file>