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临床科研数据库系统的现状与未来（上） - 知乎</w:t>
      </w:r>
      <w:br/>
      <w:hyperlink r:id="rId7" w:history="1">
        <w:r>
          <w:rPr>
            <w:color w:val="2980b9"/>
            <w:u w:val="single"/>
          </w:rPr>
          <w:t xml:space="preserve">https://zhuanlan.zhihu.com/p/529565589</w:t>
        </w:r>
      </w:hyperlink>
    </w:p>
    <w:p>
      <w:pPr>
        <w:pStyle w:val="Heading1"/>
      </w:pPr>
      <w:bookmarkStart w:id="2" w:name="_Toc2"/>
      <w:r>
        <w:t>Article summary:</w:t>
      </w:r>
      <w:bookmarkEnd w:id="2"/>
    </w:p>
    <w:p>
      <w:pPr>
        <w:jc w:val="both"/>
      </w:pPr>
      <w:r>
        <w:rPr/>
        <w:t xml:space="preserve">1. 分类和特点：临床科研数据库可以分为三种类型，包括临床试验数据库、病例登记数据库和专科或特殊疾病数据库。每种类型的数据库都有不同的数据内容和系统功能要求。</w:t>
      </w:r>
    </w:p>
    <w:p>
      <w:pPr>
        <w:jc w:val="both"/>
      </w:pPr>
      <w:r>
        <w:rPr/>
        <w:t xml:space="preserve">2. 系统结构的发展与演变：随着电子医疗记录应用的普及，临床科研数据库系统需要与医疗机构信息系统建立集成接口。从相对孤立的系统到与电子医疗记录数据映射和对接，再到基于原始案例库进行开发，系统结构逐渐演变。</w:t>
      </w:r>
    </w:p>
    <w:p>
      <w:pPr>
        <w:jc w:val="both"/>
      </w:pPr>
      <w:r>
        <w:rPr/>
        <w:t xml:space="preserve">3. 平台化的趋势：平台化是近年来临床科研数据库系统的发展趋势，提供通用化和基于平台的服务，让研究人员根据科学研究项目的需求定义数据内容和相关功能。REDcap等平台系统已经在国内外得到广泛应用。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作为一篇学术性质的文章，本文对临床科研数据库系统进行了分类和特征分析，并探讨了其发展趋势。但是，在阅读过程中，笔者发现以下几点问题：</w:t>
      </w:r>
    </w:p>
    <w:p>
      <w:pPr>
        <w:jc w:val="both"/>
      </w:pPr>
      <w:r>
        <w:rPr/>
        <w:t xml:space="preserve"/>
      </w:r>
    </w:p>
    <w:p>
      <w:pPr>
        <w:jc w:val="both"/>
      </w:pPr>
      <w:r>
        <w:rPr/>
        <w:t xml:space="preserve">1. 偏重于技术层面</w:t>
      </w:r>
    </w:p>
    <w:p>
      <w:pPr>
        <w:jc w:val="both"/>
      </w:pPr>
      <w:r>
        <w:rPr/>
        <w:t xml:space="preserve">本文主要关注临床科研数据库系统的技术层面，如数据项定义、案例表单设计、数据录入等方面，而忽略了实际应用中的管理和运营问题。例如，如何保证数据的安全性和隐私性？如何确保数据的质量和可靠性？这些问题同样重要，但在文章中未得到充分探讨。</w:t>
      </w:r>
    </w:p>
    <w:p>
      <w:pPr>
        <w:jc w:val="both"/>
      </w:pPr>
      <w:r>
        <w:rPr/>
        <w:t xml:space="preserve"/>
      </w:r>
    </w:p>
    <w:p>
      <w:pPr>
        <w:jc w:val="both"/>
      </w:pPr>
      <w:r>
        <w:rPr/>
        <w:t xml:space="preserve">2. 缺乏案例分析</w:t>
      </w:r>
    </w:p>
    <w:p>
      <w:pPr>
        <w:jc w:val="both"/>
      </w:pPr>
      <w:r>
        <w:rPr/>
        <w:t xml:space="preserve">虽然文章提到了一些国内外已有的临床科研数据库平台，但没有具体介绍它们在实际应用中的效果和局限性。此外，也没有给出任何实际案例来说明临床科研数据库系统对医学研究的促进作用。</w:t>
      </w:r>
    </w:p>
    <w:p>
      <w:pPr>
        <w:jc w:val="both"/>
      </w:pPr>
      <w:r>
        <w:rPr/>
        <w:t xml:space="preserve"/>
      </w:r>
    </w:p>
    <w:p>
      <w:pPr>
        <w:jc w:val="both"/>
      </w:pPr>
      <w:r>
        <w:rPr/>
        <w:t xml:space="preserve">3. 忽略社会影响</w:t>
      </w:r>
    </w:p>
    <w:p>
      <w:pPr>
        <w:jc w:val="both"/>
      </w:pPr>
      <w:r>
        <w:rPr/>
        <w:t xml:space="preserve">临床科研数据库系统不仅仅是一个技术工具，它还涉及到医学伦理、知识产权等社会问题。例如，在使用患者数据时需要遵守相关法律法规和伦理规范；同时，由于医学知识产权的存在，一些医院可能不愿意共享自己的电子病历数据。这些社会影响因素也应该被考虑进来。</w:t>
      </w:r>
    </w:p>
    <w:p>
      <w:pPr>
        <w:jc w:val="both"/>
      </w:pPr>
      <w:r>
        <w:rPr/>
        <w:t xml:space="preserve"/>
      </w:r>
    </w:p>
    <w:p>
      <w:pPr>
        <w:jc w:val="both"/>
      </w:pPr>
      <w:r>
        <w:rPr/>
        <w:t xml:space="preserve">4. 缺乏反驳</w:t>
      </w:r>
    </w:p>
    <w:p>
      <w:pPr>
        <w:jc w:val="both"/>
      </w:pPr>
      <w:r>
        <w:rPr/>
        <w:t xml:space="preserve">文章提出了一些观点和结论，但并未探讨其他可能存在的观点或反驳意见。例如，在讨论平台化发展趋势时，并未提及是否存在某些情况下定制化开发更为适合；在谈到与电子病历数据接口时，并未考虑到可能存在的风险和挑战。</w:t>
      </w:r>
    </w:p>
    <w:p>
      <w:pPr>
        <w:jc w:val="both"/>
      </w:pPr>
      <w:r>
        <w:rPr/>
        <w:t xml:space="preserve"/>
      </w:r>
    </w:p>
    <w:p>
      <w:pPr>
        <w:jc w:val="both"/>
      </w:pPr>
      <w:r>
        <w:rPr/>
        <w:t xml:space="preserve">总之，本文虽然对临床科研数据库系统进行了分类和特征分析，并探讨了其发展趋势，但在深度上还有待加强。作者可以从更广泛、更深入、更多角度去思考这个话题，并给出更多实际案例来支持自己的观点。</w:t>
      </w:r>
    </w:p>
    <w:p>
      <w:pPr>
        <w:pStyle w:val="Heading1"/>
      </w:pPr>
      <w:bookmarkStart w:id="5" w:name="_Toc5"/>
      <w:r>
        <w:t>Topics for further research:</w:t>
      </w:r>
      <w:bookmarkEnd w:id="5"/>
    </w:p>
    <w:p>
      <w:pPr>
        <w:spacing w:after="0"/>
        <w:numPr>
          <w:ilvl w:val="0"/>
          <w:numId w:val="2"/>
        </w:numPr>
      </w:pPr>
      <w:r>
        <w:rPr/>
        <w:t xml:space="preserve">Data security and privacy in clinical research databases
</w:t>
      </w:r>
    </w:p>
    <w:p>
      <w:pPr>
        <w:spacing w:after="0"/>
        <w:numPr>
          <w:ilvl w:val="0"/>
          <w:numId w:val="2"/>
        </w:numPr>
      </w:pPr>
      <w:r>
        <w:rPr/>
        <w:t xml:space="preserve">Case studies on the effectiveness and limitations of clinical research database platforms
</w:t>
      </w:r>
    </w:p>
    <w:p>
      <w:pPr>
        <w:spacing w:after="0"/>
        <w:numPr>
          <w:ilvl w:val="0"/>
          <w:numId w:val="2"/>
        </w:numPr>
      </w:pPr>
      <w:r>
        <w:rPr/>
        <w:t xml:space="preserve">Ethical and intellectual property considerations in clinical research databases
</w:t>
      </w:r>
    </w:p>
    <w:p>
      <w:pPr>
        <w:spacing w:after="0"/>
        <w:numPr>
          <w:ilvl w:val="0"/>
          <w:numId w:val="2"/>
        </w:numPr>
      </w:pPr>
      <w:r>
        <w:rPr/>
        <w:t xml:space="preserve">Customized development vs. platformization in clinical research databases
</w:t>
      </w:r>
    </w:p>
    <w:p>
      <w:pPr>
        <w:spacing w:after="0"/>
        <w:numPr>
          <w:ilvl w:val="0"/>
          <w:numId w:val="2"/>
        </w:numPr>
      </w:pPr>
      <w:r>
        <w:rPr/>
        <w:t xml:space="preserve">Risks and challenges in integrating electronic medical record data with clinical research databases
</w:t>
      </w:r>
    </w:p>
    <w:p>
      <w:pPr>
        <w:numPr>
          <w:ilvl w:val="0"/>
          <w:numId w:val="2"/>
        </w:numPr>
      </w:pPr>
      <w:r>
        <w:rPr/>
        <w:t xml:space="preserve">Social impact of clinical research databases on healthcare and medical research</w:t>
      </w:r>
    </w:p>
    <w:p>
      <w:pPr>
        <w:pStyle w:val="Heading1"/>
      </w:pPr>
      <w:bookmarkStart w:id="6" w:name="_Toc6"/>
      <w:r>
        <w:t>Report location:</w:t>
      </w:r>
      <w:bookmarkEnd w:id="6"/>
    </w:p>
    <w:p>
      <w:hyperlink r:id="rId8" w:history="1">
        <w:r>
          <w:rPr>
            <w:color w:val="2980b9"/>
            <w:u w:val="single"/>
          </w:rPr>
          <w:t xml:space="preserve">https://www.fullpicture.app/item/f8a4ae9d6e06da3051ee13d6668c3446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886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529565589" TargetMode="External"/><Relationship Id="rId8" Type="http://schemas.openxmlformats.org/officeDocument/2006/relationships/hyperlink" Target="https://www.fullpicture.app/item/f8a4ae9d6e06da3051ee13d6668c34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2023-03-10T06:14:34+01:00</dcterms:created>
  <dcterms:modified xsi:type="dcterms:W3CDTF">2023-03-10T06:14:34+01:00</dcterms:modified>
</cp:coreProperties>
</file>

<file path=docProps/custom.xml><?xml version="1.0" encoding="utf-8"?>
<Properties xmlns="http://schemas.openxmlformats.org/officeDocument/2006/custom-properties" xmlns:vt="http://schemas.openxmlformats.org/officeDocument/2006/docPropsVTypes"/>
</file>