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山东省聊城市中巨赛达房地产开发有限责任公司、山东金柱集团有限公司与山东省聊城市中巨赛达房地产开发有限责任公司、山东金柱集团有限公司建设工程施工合同纠纷申请再审民事裁定书- Alpha案例详情</w:t>
      </w:r>
      <w:br/>
      <w:hyperlink r:id="rId7" w:history="1">
        <w:r>
          <w:rPr>
            <w:color w:val="2980b9"/>
            <w:u w:val="single"/>
          </w:rPr>
          <w:t xml:space="preserve">https://alphalawyer.cn/</w:t>
        </w:r>
      </w:hyperlink>
    </w:p>
    <w:p>
      <w:pPr>
        <w:pStyle w:val="Heading1"/>
      </w:pPr>
      <w:bookmarkStart w:id="2" w:name="_Toc2"/>
      <w:r>
        <w:t>Article summary:</w:t>
      </w:r>
      <w:bookmarkEnd w:id="2"/>
    </w:p>
    <w:p>
      <w:pPr>
        <w:jc w:val="both"/>
      </w:pPr>
      <w:r>
        <w:rPr/>
        <w:t xml:space="preserve">1. The retrial applicant Shandong Liaocheng Zhongju Saida Real Estate Development Co., Ltd. and the respondent Shandong Jinzhu Group Co., Ltd. are in a construction contract dispute.</w:t>
      </w:r>
    </w:p>
    <w:p>
      <w:pPr>
        <w:jc w:val="both"/>
      </w:pPr>
      <w:r>
        <w:rPr/>
        <w:t xml:space="preserve">2. The applicant claims that the original trial found that Jinzhu Group Company submitted the settlement documents including the settlement report, which lacked evidence to prove the basic facts.</w:t>
      </w:r>
    </w:p>
    <w:p>
      <w:pPr>
        <w:jc w:val="both"/>
      </w:pPr>
      <w:r>
        <w:rPr/>
        <w:t xml:space="preserve">3. The agreement on the general clauses cannot be understood as the two parties agreed in the contract that if they do not reply after the agreed time limit, they will be deemed to approve the settlement submitted by Jinzhu Group Company.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about a legal dispute between two companies over a construction contract dispute and provides an overview of both parties involved in the case. The article is written from a legal perspective and provides detailed information about both parties’ legal representatives and attorneys, as well as their respective claims in regards to the case. </w:t>
      </w:r>
    </w:p>
    <w:p>
      <w:pPr>
        <w:jc w:val="both"/>
      </w:pPr>
      <w:r>
        <w:rPr/>
        <w:t xml:space="preserve">The article appears to be reliable and trustworthy, as it provides detailed information about both parties involved in the case and their respective claims regarding it. Furthermore, it does not appear to have any biases or one-sided reporting, as it presents both sides of the argument equally without favoring either party. Additionally, there are no unsupported claims or missing points of consideration mentioned in this article; all claims made are supported by evidence provided within it. </w:t>
      </w:r>
    </w:p>
    <w:p>
      <w:pPr>
        <w:jc w:val="both"/>
      </w:pPr>
      <w:r>
        <w:rPr/>
        <w:t xml:space="preserve">However, there are some potential issues with this article that should be noted. Firstly, while it does provide an overview of both parties’ arguments regarding this case, it does not explore any counterarguments or alternative perspectives on these arguments; thus, readers may not get a full understanding of all aspects of this case from reading this article alone. Secondly, while there is no promotional content present in this article, its language may be slightly partial towards one side or another due to its legal nature; thus readers should take caution when interpreting its contents. Finally, while possible risks associated with this case are mentioned briefly within this article (e.g., delayed completion of project), they are not explored in depth; thus readers may not get a full understanding of all potential risks associated with this case from reading this article alone.</w:t>
      </w:r>
    </w:p>
    <w:p>
      <w:pPr>
        <w:pStyle w:val="Heading1"/>
      </w:pPr>
      <w:bookmarkStart w:id="5" w:name="_Toc5"/>
      <w:r>
        <w:t>Topics for further research:</w:t>
      </w:r>
      <w:bookmarkEnd w:id="5"/>
    </w:p>
    <w:p>
      <w:pPr>
        <w:spacing w:after="0"/>
        <w:numPr>
          <w:ilvl w:val="0"/>
          <w:numId w:val="2"/>
        </w:numPr>
      </w:pPr>
      <w:r>
        <w:rPr/>
        <w:t xml:space="preserve">Construction contract dispute counterarguments</w:t>
      </w:r>
    </w:p>
    <w:p>
      <w:pPr>
        <w:spacing w:after="0"/>
        <w:numPr>
          <w:ilvl w:val="0"/>
          <w:numId w:val="2"/>
        </w:numPr>
      </w:pPr>
      <w:r>
        <w:rPr/>
        <w:t xml:space="preserve">Potential risks associated with construction contract disputes</w:t>
      </w:r>
    </w:p>
    <w:p>
      <w:pPr>
        <w:spacing w:after="0"/>
        <w:numPr>
          <w:ilvl w:val="0"/>
          <w:numId w:val="2"/>
        </w:numPr>
      </w:pPr>
      <w:r>
        <w:rPr/>
        <w:t xml:space="preserve">Alternative perspectives on construction contract disputes</w:t>
      </w:r>
    </w:p>
    <w:p>
      <w:pPr>
        <w:spacing w:after="0"/>
        <w:numPr>
          <w:ilvl w:val="0"/>
          <w:numId w:val="2"/>
        </w:numPr>
      </w:pPr>
      <w:r>
        <w:rPr/>
        <w:t xml:space="preserve">Promotional content in legal disputes</w:t>
      </w:r>
    </w:p>
    <w:p>
      <w:pPr>
        <w:spacing w:after="0"/>
        <w:numPr>
          <w:ilvl w:val="0"/>
          <w:numId w:val="2"/>
        </w:numPr>
      </w:pPr>
      <w:r>
        <w:rPr/>
        <w:t xml:space="preserve">Delayed completion of construction projects</w:t>
      </w:r>
    </w:p>
    <w:p>
      <w:pPr>
        <w:numPr>
          <w:ilvl w:val="0"/>
          <w:numId w:val="2"/>
        </w:numPr>
      </w:pPr>
      <w:r>
        <w:rPr/>
        <w:t xml:space="preserve">Biases in legal disputes</w:t>
      </w:r>
    </w:p>
    <w:p>
      <w:pPr>
        <w:pStyle w:val="Heading1"/>
      </w:pPr>
      <w:bookmarkStart w:id="6" w:name="_Toc6"/>
      <w:r>
        <w:t>Report location:</w:t>
      </w:r>
      <w:bookmarkEnd w:id="6"/>
    </w:p>
    <w:p>
      <w:hyperlink r:id="rId8" w:history="1">
        <w:r>
          <w:rPr>
            <w:color w:val="2980b9"/>
            <w:u w:val="single"/>
          </w:rPr>
          <w:t xml:space="preserve">https://www.fullpicture.app/item/f8a8bea200cf7226b1e5464f2dd40df2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E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halawyer.cn/" TargetMode="External"/><Relationship Id="rId8" Type="http://schemas.openxmlformats.org/officeDocument/2006/relationships/hyperlink" Target="https://www.fullpicture.app/item/f8a8bea200cf7226b1e5464f2dd40d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2023-02-28T12:48:00+01:00</dcterms:created>
  <dcterms:modified xsi:type="dcterms:W3CDTF">2023-02-28T12:48:00+01:00</dcterms:modified>
</cp:coreProperties>
</file>

<file path=docProps/custom.xml><?xml version="1.0" encoding="utf-8"?>
<Properties xmlns="http://schemas.openxmlformats.org/officeDocument/2006/custom-properties" xmlns:vt="http://schemas.openxmlformats.org/officeDocument/2006/docPropsVTypes"/>
</file>