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Medication-related adverse events in health care—what have we learned? A narrative overview of the current knowledge | SpringerLink</w:t>
      </w:r>
      <w:br/>
      <w:hyperlink r:id="rId7" w:history="1">
        <w:r>
          <w:rPr>
            <w:color w:val="2980b9"/>
            <w:u w:val="single"/>
          </w:rPr>
          <w:t xml:space="preserve">https://link.springer.com/article/10.1007/s00228-021-03213-x</w:t>
        </w:r>
      </w:hyperlink>
    </w:p>
    <w:p>
      <w:pPr>
        <w:pStyle w:val="Heading1"/>
      </w:pPr>
      <w:bookmarkStart w:id="2" w:name="_Toc2"/>
      <w:r>
        <w:t>Article summary:</w:t>
      </w:r>
      <w:bookmarkEnd w:id="2"/>
    </w:p>
    <w:p>
      <w:pPr>
        <w:jc w:val="both"/>
      </w:pPr>
      <w:r>
        <w:rPr/>
        <w:t xml:space="preserve">1. Medication-related adverse events (MRAEs) can cause patient harm, decrease medication compliance, and strain healthcare systems.</w:t>
      </w:r>
    </w:p>
    <w:p>
      <w:pPr>
        <w:jc w:val="both"/>
      </w:pPr>
      <w:r>
        <w:rPr/>
        <w:t xml:space="preserve">2. The prevalence of MRAEs varies greatly depending on study characteristics and definitions used, with estimates ranging from 0.8 errors per patient days to 58% of patients experiencing ADEs or ADRs.</w:t>
      </w:r>
    </w:p>
    <w:p>
      <w:pPr>
        <w:jc w:val="both"/>
      </w:pPr>
      <w:r>
        <w:rPr/>
        <w:t xml:space="preserve">3. Risk factors for MRAEs include age, multimorbidity, polypharmacy, and the use of high-risk medicines such as anticoagulants and opioids. MRAEs also have significant economic consequences, with estimates ranging from €2.58 to €207.56 billion annually depending on the country or area.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"Medication-related adverse events in health care—what have we learned? A narrative overview of the current knowledge" provides a comprehensive review of the prevalence, risk factors, and economic consequences of medication-related adverse events (MRAEs) in healthcare. The authors conducted a thorough search of electronic databases to collect recent information from studies conducted on the topic of MRAEs in health care.</w:t>
      </w:r>
    </w:p>
    <w:p>
      <w:pPr>
        <w:jc w:val="both"/>
      </w:pPr>
      <w:r>
        <w:rPr/>
        <w:t xml:space="preserve"/>
      </w:r>
    </w:p>
    <w:p>
      <w:pPr>
        <w:jc w:val="both"/>
      </w:pPr>
      <w:r>
        <w:rPr/>
        <w:t xml:space="preserve">One potential bias in this article is that it only includes studies published after 2000, which may exclude relevant research conducted before that time. Additionally, the authors acknowledge that there is high heterogeneity in event terminology, study settings, and methods used, which can make it difficult to form a clear overview of the issue. However, they do not provide a detailed discussion of how this heterogeneity may impact their findings or conclusions.</w:t>
      </w:r>
    </w:p>
    <w:p>
      <w:pPr>
        <w:jc w:val="both"/>
      </w:pPr>
      <w:r>
        <w:rPr/>
        <w:t xml:space="preserve"/>
      </w:r>
    </w:p>
    <w:p>
      <w:pPr>
        <w:jc w:val="both"/>
      </w:pPr>
      <w:r>
        <w:rPr/>
        <w:t xml:space="preserve">The article presents several unsupported claims, such as stating that "medical care has been characterized by careful assessment of risk and benefit in order to ensure safe and effective medical care." While this may be true in some cases, there are also instances where medications are prescribed without adequate consideration of potential risks or side effects.</w:t>
      </w:r>
    </w:p>
    <w:p>
      <w:pPr>
        <w:jc w:val="both"/>
      </w:pPr>
      <w:r>
        <w:rPr/>
        <w:t xml:space="preserve"/>
      </w:r>
    </w:p>
    <w:p>
      <w:pPr>
        <w:jc w:val="both"/>
      </w:pPr>
      <w:r>
        <w:rPr/>
        <w:t xml:space="preserve">The authors also do not explore counterarguments or alternative perspectives on the issue. For example, they do not discuss potential benefits or trade-offs associated with certain medications or treatment approaches.</w:t>
      </w:r>
    </w:p>
    <w:p>
      <w:pPr>
        <w:jc w:val="both"/>
      </w:pPr>
      <w:r>
        <w:rPr/>
        <w:t xml:space="preserve"/>
      </w:r>
    </w:p>
    <w:p>
      <w:pPr>
        <w:jc w:val="both"/>
      </w:pPr>
      <w:r>
        <w:rPr/>
        <w:t xml:space="preserve">There is some promotional content in the article related to specific organizations or regulatory authorities that have constituted lists for improved recognition of high-risk medicines. While these lists may be useful tools for healthcare providers, their inclusion in the article could be seen as biased towards these organizations.</w:t>
      </w:r>
    </w:p>
    <w:p>
      <w:pPr>
        <w:jc w:val="both"/>
      </w:pPr>
      <w:r>
        <w:rPr/>
        <w:t xml:space="preserve"/>
      </w:r>
    </w:p>
    <w:p>
      <w:pPr>
        <w:jc w:val="both"/>
      </w:pPr>
      <w:r>
        <w:rPr/>
        <w:t xml:space="preserve">Overall, while the article provides a comprehensive overview of MRAEs in healthcare, there are some potential biases and unsupported claims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Alternative perspectives on medication-related adverse events in healthcare
</w:t>
      </w:r>
    </w:p>
    <w:p>
      <w:pPr>
        <w:spacing w:after="0"/>
        <w:numPr>
          <w:ilvl w:val="0"/>
          <w:numId w:val="2"/>
        </w:numPr>
      </w:pPr>
      <w:r>
        <w:rPr/>
        <w:t xml:space="preserve">Benefits and trade-offs of different medications and treatment approaches
</w:t>
      </w:r>
    </w:p>
    <w:p>
      <w:pPr>
        <w:spacing w:after="0"/>
        <w:numPr>
          <w:ilvl w:val="0"/>
          <w:numId w:val="2"/>
        </w:numPr>
      </w:pPr>
      <w:r>
        <w:rPr/>
        <w:t xml:space="preserve">Historical research on medication-related adverse events in healthcare
</w:t>
      </w:r>
    </w:p>
    <w:p>
      <w:pPr>
        <w:spacing w:after="0"/>
        <w:numPr>
          <w:ilvl w:val="0"/>
          <w:numId w:val="2"/>
        </w:numPr>
      </w:pPr>
      <w:r>
        <w:rPr/>
        <w:t xml:space="preserve">Critiques of current risk assessment and management practices in healthcare
</w:t>
      </w:r>
    </w:p>
    <w:p>
      <w:pPr>
        <w:spacing w:after="0"/>
        <w:numPr>
          <w:ilvl w:val="0"/>
          <w:numId w:val="2"/>
        </w:numPr>
      </w:pPr>
      <w:r>
        <w:rPr/>
        <w:t xml:space="preserve">Patient perspectives on medication-related adverse events and their impact
</w:t>
      </w:r>
    </w:p>
    <w:p>
      <w:pPr>
        <w:numPr>
          <w:ilvl w:val="0"/>
          <w:numId w:val="2"/>
        </w:numPr>
      </w:pPr>
      <w:r>
        <w:rPr/>
        <w:t xml:space="preserve">Economic and social consequences of medication-related adverse events in healthcare</w:t>
      </w:r>
    </w:p>
    <w:p>
      <w:pPr>
        <w:pStyle w:val="Heading1"/>
      </w:pPr>
      <w:bookmarkStart w:id="6" w:name="_Toc6"/>
      <w:r>
        <w:t>Report location:</w:t>
      </w:r>
      <w:bookmarkEnd w:id="6"/>
    </w:p>
    <w:p>
      <w:hyperlink r:id="rId8" w:history="1">
        <w:r>
          <w:rPr>
            <w:color w:val="2980b9"/>
            <w:u w:val="single"/>
          </w:rPr>
          <w:t xml:space="preserve">https://www.fullpicture.app/item/f8bc87a488750a3f401f8daef061e921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AB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28-021-03213-x" TargetMode="External"/><Relationship Id="rId8" Type="http://schemas.openxmlformats.org/officeDocument/2006/relationships/hyperlink" Target="https://www.fullpicture.app/item/f8bc87a488750a3f401f8daef061e9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2024-01-13T07:55:00+01:00</dcterms:created>
  <dcterms:modified xsi:type="dcterms:W3CDTF">2024-01-13T07:55:00+01:00</dcterms:modified>
</cp:coreProperties>
</file>

<file path=docProps/custom.xml><?xml version="1.0" encoding="utf-8"?>
<Properties xmlns="http://schemas.openxmlformats.org/officeDocument/2006/custom-properties" xmlns:vt="http://schemas.openxmlformats.org/officeDocument/2006/docPropsVTypes"/>
</file>