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Travel Costs Shape Collaboration? | Management Science</w:t>
      </w:r>
      <w:br/>
      <w:hyperlink r:id="rId7" w:history="1">
        <w:r>
          <w:rPr>
            <w:color w:val="2980b9"/>
            <w:u w:val="single"/>
          </w:rPr>
          <w:t xml:space="preserve">https://pubsonline.informs.org/doi/abs/10.1287/mnsc.2019.3381</w:t>
        </w:r>
      </w:hyperlink>
    </w:p>
    <w:p>
      <w:pPr>
        <w:pStyle w:val="Heading1"/>
      </w:pPr>
      <w:bookmarkStart w:id="2" w:name="_Toc2"/>
      <w:r>
        <w:t>Article summary:</w:t>
      </w:r>
      <w:bookmarkEnd w:id="2"/>
    </w:p>
    <w:p>
      <w:pPr>
        <w:jc w:val="both"/>
      </w:pPr>
      <w:r>
        <w:rPr/>
        <w:t xml:space="preserve">1. 本文提出了一个简单的理论框架，探讨地理摩擦，特别是旅行成本如何影响科学家的合作决策以及本地和远程开发的项目类型。</w:t>
      </w:r>
    </w:p>
    <w:p>
      <w:pPr>
        <w:jc w:val="both"/>
      </w:pPr>
      <w:r>
        <w:rPr/>
        <w:t xml:space="preserve">2. 利用低成本航空公司引入新路线的准实验，测试了理论预测。结果表明，旅行成本对合作构成重要障碍：低成本航空公司进入后，合作次数增加了0.3至1.1倍。</w:t>
      </w:r>
    </w:p>
    <w:p>
      <w:pPr>
        <w:jc w:val="both"/>
      </w:pPr>
      <w:r>
        <w:rPr/>
        <w:t xml:space="preserve">3. 降低旅行成本有助于高质量科学家在较差的当地环境中获得更多机会，并且还会自然而然地改变科学家在不同距离水平上参与的项目类型。此外，文章还探讨了这些发现对于远程协作研究和开发团队形成的影响。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简单的理论框架，探讨地理摩擦，特别是旅行成本如何影响科学家的合作决策以及本地和远程开发的项目类型。作者利用一项准实验——低成本航空公司引入新路线——来测试理论预测。结果表明，旅行成本构成了合作的重要障碍：在低成本航空公司进入后，合作次数增加了0.3至1.1倍，这个结果经过多次虚假检验并且具有因果关系。降低地理摩擦对于那些嵌入较差的高质量科学家尤其有益。与理论相一致，较低的旅行成本也会内生地改变科学家在不同距离水平上参与的项目类型。在这种情况下，我们观察到更高质量和新颖性项目数量增加，并且利用子领域之间互补知识和技能以及依赖专业设备的项目数量也增加了。</w:t>
      </w:r>
    </w:p>
    <w:p>
      <w:pPr>
        <w:jc w:val="both"/>
      </w:pPr>
      <w:r>
        <w:rPr/>
        <w:t xml:space="preserve"/>
      </w:r>
    </w:p>
    <w:p>
      <w:pPr>
        <w:jc w:val="both"/>
      </w:pPr>
      <w:r>
        <w:rPr/>
        <w:t xml:space="preserve">然而，在该文章中存在一些潜在偏见和缺失考虑点。首先，作者没有考虑到可能存在其他因素影响科学家合作决策和项目类型选择，例如文化差异、语言障碍等等。其次，在研究中使用了准实验方法来测试理论预测，但是该方法可能存在其他未被控制的变量干扰结果。此外，在文章中没有提供足够证据支持作者所提出的主张，并且未探索反驳意见。</w:t>
      </w:r>
    </w:p>
    <w:p>
      <w:pPr>
        <w:jc w:val="both"/>
      </w:pPr>
      <w:r>
        <w:rPr/>
        <w:t xml:space="preserve"/>
      </w:r>
    </w:p>
    <w:p>
      <w:pPr>
        <w:jc w:val="both"/>
      </w:pPr>
      <w:r>
        <w:rPr/>
        <w:t xml:space="preserve">最后，在文章中没有平等呈现双方观点，并且可能存在宣传内容和偏袒现象。因此，在阅读该文章时需要谨慎对待其结论，并注意可能存在风险和局限性。</w:t>
      </w:r>
    </w:p>
    <w:p>
      <w:pPr>
        <w:pStyle w:val="Heading1"/>
      </w:pPr>
      <w:bookmarkStart w:id="5" w:name="_Toc5"/>
      <w:r>
        <w:t>Topics for further research:</w:t>
      </w:r>
      <w:bookmarkEnd w:id="5"/>
    </w:p>
    <w:p>
      <w:pPr>
        <w:spacing w:after="0"/>
        <w:numPr>
          <w:ilvl w:val="0"/>
          <w:numId w:val="2"/>
        </w:numPr>
      </w:pPr>
      <w:r>
        <w:rPr/>
        <w:t xml:space="preserve">Other factors influencing collaboration decisions and project type selection
</w:t>
      </w:r>
    </w:p>
    <w:p>
      <w:pPr>
        <w:spacing w:after="0"/>
        <w:numPr>
          <w:ilvl w:val="0"/>
          <w:numId w:val="2"/>
        </w:numPr>
      </w:pPr>
      <w:r>
        <w:rPr/>
        <w:t xml:space="preserve">Potential confounding variables in the quasi-experimental design
</w:t>
      </w:r>
    </w:p>
    <w:p>
      <w:pPr>
        <w:spacing w:after="0"/>
        <w:numPr>
          <w:ilvl w:val="0"/>
          <w:numId w:val="2"/>
        </w:numPr>
      </w:pPr>
      <w:r>
        <w:rPr/>
        <w:t xml:space="preserve">Insufficient evidence supporting the author's claims
</w:t>
      </w:r>
    </w:p>
    <w:p>
      <w:pPr>
        <w:spacing w:after="0"/>
        <w:numPr>
          <w:ilvl w:val="0"/>
          <w:numId w:val="2"/>
        </w:numPr>
      </w:pPr>
      <w:r>
        <w:rPr/>
        <w:t xml:space="preserve">Lack of exploration of counterarguments
</w:t>
      </w:r>
    </w:p>
    <w:p>
      <w:pPr>
        <w:spacing w:after="0"/>
        <w:numPr>
          <w:ilvl w:val="0"/>
          <w:numId w:val="2"/>
        </w:numPr>
      </w:pPr>
      <w:r>
        <w:rPr/>
        <w:t xml:space="preserve">Potential bias and favoritism in the article
</w:t>
      </w:r>
    </w:p>
    <w:p>
      <w:pPr>
        <w:numPr>
          <w:ilvl w:val="0"/>
          <w:numId w:val="2"/>
        </w:numPr>
      </w:pPr>
      <w:r>
        <w:rPr/>
        <w:t xml:space="preserve">Risks and limitations to consider when interpreting the conclusions</w:t>
      </w:r>
    </w:p>
    <w:p>
      <w:pPr>
        <w:pStyle w:val="Heading1"/>
      </w:pPr>
      <w:bookmarkStart w:id="6" w:name="_Toc6"/>
      <w:r>
        <w:t>Report location:</w:t>
      </w:r>
      <w:bookmarkEnd w:id="6"/>
    </w:p>
    <w:p>
      <w:hyperlink r:id="rId8" w:history="1">
        <w:r>
          <w:rPr>
            <w:color w:val="2980b9"/>
            <w:u w:val="single"/>
          </w:rPr>
          <w:t xml:space="preserve">https://www.fullpicture.app/item/f9197dbd3f0a85c76a995bf9282c183f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6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2019.3381" TargetMode="External"/><Relationship Id="rId8" Type="http://schemas.openxmlformats.org/officeDocument/2006/relationships/hyperlink" Target="https://www.fullpicture.app/item/f9197dbd3f0a85c76a995bf9282c1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2024-03-10T17:11:06+01:00</dcterms:created>
  <dcterms:modified xsi:type="dcterms:W3CDTF">2024-03-10T17:11:06+01:00</dcterms:modified>
</cp:coreProperties>
</file>

<file path=docProps/custom.xml><?xml version="1.0" encoding="utf-8"?>
<Properties xmlns="http://schemas.openxmlformats.org/officeDocument/2006/custom-properties" xmlns:vt="http://schemas.openxmlformats.org/officeDocument/2006/docPropsVTypes"/>
</file>