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Brain white matter structure and information processing speed in healthy older age | Brain Structure and Function</w:t>
      </w:r>
      <w:br/>
      <w:hyperlink r:id="rId7" w:history="1">
        <w:r>
          <w:rPr>
            <w:color w:val="2980b9"/>
            <w:u w:val="single"/>
          </w:rPr>
          <w:t xml:space="preserve">https://link.springer.com/article/10.1007/s00429-015-1097-5</w:t>
        </w:r>
      </w:hyperlink>
    </w:p>
    <w:p>
      <w:pPr>
        <w:pStyle w:val="Heading1"/>
      </w:pPr>
      <w:bookmarkStart w:id="2" w:name="_Toc2"/>
      <w:r>
        <w:t>Article summary:</w:t>
      </w:r>
      <w:bookmarkEnd w:id="2"/>
    </w:p>
    <w:p>
      <w:pPr>
        <w:jc w:val="both"/>
      </w:pPr>
      <w:r>
        <w:rPr/>
        <w:t xml:space="preserve">1. Cognitive aging is associated with decline in information processing speed, and understanding the biological bases of cognitive aging is important for aging populations.</w:t>
      </w:r>
    </w:p>
    <w:p>
      <w:pPr>
        <w:jc w:val="both"/>
      </w:pPr>
      <w:r>
        <w:rPr/>
        <w:t xml:space="preserve">2. Brain structural changes, including atrophy of gray and white matter regions, are commonly observed in normal aging.</w:t>
      </w:r>
    </w:p>
    <w:p>
      <w:pPr>
        <w:jc w:val="both"/>
      </w:pPr>
      <w:r>
        <w:rPr/>
        <w:t xml:space="preserve">3. White matter structure in the brain plays a role in information processing speed, and there are associations between white matter biomarkers and cognitive abilities such as processing speed in older 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"Brain white matter structure and information processing speed in healthy older age" discusses the relationship between brain white matter structure and information processing speed in older adults. While the article provides valuable insights into this topic, there are several potential biases and limitations that should be considered.</w:t>
      </w:r>
    </w:p>
    <w:p>
      <w:pPr>
        <w:jc w:val="both"/>
      </w:pPr>
      <w:r>
        <w:rPr/>
        <w:t xml:space="preserve"/>
      </w:r>
    </w:p>
    <w:p>
      <w:pPr>
        <w:jc w:val="both"/>
      </w:pPr>
      <w:r>
        <w:rPr/>
        <w:t xml:space="preserve">One potential bias is the reliance on self-reported measures of cognitive abilities. The article mentions that cognitive aging is associated with a decline in certain cognitive capabilities, but it does not provide any objective measures or assessments to support this claim. Self-reported measures may be subject to biases and inaccuracies, as individuals may overestimate or underestimate their own cognitive abilities.</w:t>
      </w:r>
    </w:p>
    <w:p>
      <w:pPr>
        <w:jc w:val="both"/>
      </w:pPr>
      <w:r>
        <w:rPr/>
        <w:t xml:space="preserve"/>
      </w:r>
    </w:p>
    <w:p>
      <w:pPr>
        <w:jc w:val="both"/>
      </w:pPr>
      <w:r>
        <w:rPr/>
        <w:t xml:space="preserve">Additionally, the article focuses primarily on the association between brain white matter structure and information processing speed, without considering other potential factors that may influence cognitive aging. For example, genetics, lifestyle factors (such as diet and exercise), and environmental factors (such as education and socioeconomic status) can also play a role in cognitive decline. By only focusing on one aspect of cognitive aging, the article may be oversimplifying a complex phenomenon.</w:t>
      </w:r>
    </w:p>
    <w:p>
      <w:pPr>
        <w:jc w:val="both"/>
      </w:pPr>
      <w:r>
        <w:rPr/>
        <w:t xml:space="preserve"/>
      </w:r>
    </w:p>
    <w:p>
      <w:pPr>
        <w:jc w:val="both"/>
      </w:pPr>
      <w:r>
        <w:rPr/>
        <w:t xml:space="preserve">Furthermore, the article does not explore potential counterarguments or alternative explanations for the observed associations between brain white matter structure and information processing speed. It is possible that other factors, such as overall brain health or neural connectivity, may mediate this relationship. Without considering these alternative explanations, the article's conclusions may be limited.</w:t>
      </w:r>
    </w:p>
    <w:p>
      <w:pPr>
        <w:jc w:val="both"/>
      </w:pPr>
      <w:r>
        <w:rPr/>
        <w:t xml:space="preserve"/>
      </w:r>
    </w:p>
    <w:p>
      <w:pPr>
        <w:jc w:val="both"/>
      </w:pPr>
      <w:r>
        <w:rPr/>
        <w:t xml:space="preserve">Another limitation of the article is its narrow focus on a specific cohort of older adults (the Lothian Birth Cohort 1936). While studying a homogeneous group can help control for confounding variables, it also limits the generalizability of the findings to other populations. The results may not apply to individuals from different age groups or cultural backgrounds.</w:t>
      </w:r>
    </w:p>
    <w:p>
      <w:pPr>
        <w:jc w:val="both"/>
      </w:pPr>
      <w:r>
        <w:rPr/>
        <w:t xml:space="preserve"/>
      </w:r>
    </w:p>
    <w:p>
      <w:pPr>
        <w:jc w:val="both"/>
      </w:pPr>
      <w:r>
        <w:rPr/>
        <w:t xml:space="preserve">Additionally, there is a lack of discussion about potential risks or limitations associated with using diffusion tensor MRI (DT-MRI) biomarkers to assess brain white matter structure. DT-MRI has its own limitations and challenges, such as susceptibility to motion artifacts and difficulties in accurately measuring complex fiber orientations. These limitations should be acknowledged and considered when interpreting the results.</w:t>
      </w:r>
    </w:p>
    <w:p>
      <w:pPr>
        <w:jc w:val="both"/>
      </w:pPr>
      <w:r>
        <w:rPr/>
        <w:t xml:space="preserve"/>
      </w:r>
    </w:p>
    <w:p>
      <w:pPr>
        <w:jc w:val="both"/>
      </w:pPr>
      <w:r>
        <w:rPr/>
        <w:t xml:space="preserve">Overall, while the article provides some valuable insights into the relationship between brain white matter structure and information processing speed in older adults, it is important to critically evaluate its content and consider potential biases and limitations. Future research should aim to address these limitations and provide a more comprehensive understanding of cognitive aging.</w:t>
      </w:r>
    </w:p>
    <w:p>
      <w:pPr>
        <w:pStyle w:val="Heading1"/>
      </w:pPr>
      <w:bookmarkStart w:id="5" w:name="_Toc5"/>
      <w:r>
        <w:t>Topics for further research:</w:t>
      </w:r>
      <w:bookmarkEnd w:id="5"/>
    </w:p>
    <w:p>
      <w:pPr>
        <w:spacing w:after="0"/>
        <w:numPr>
          <w:ilvl w:val="0"/>
          <w:numId w:val="2"/>
        </w:numPr>
      </w:pPr>
      <w:r>
        <w:rPr/>
        <w:t xml:space="preserve">Factors influencing cognitive aging beyond brain white matter structure and information processing speed
</w:t>
      </w:r>
    </w:p>
    <w:p>
      <w:pPr>
        <w:spacing w:after="0"/>
        <w:numPr>
          <w:ilvl w:val="0"/>
          <w:numId w:val="2"/>
        </w:numPr>
      </w:pPr>
      <w:r>
        <w:rPr/>
        <w:t xml:space="preserve">Objective measures of cognitive abilities in older adults
</w:t>
      </w:r>
    </w:p>
    <w:p>
      <w:pPr>
        <w:spacing w:after="0"/>
        <w:numPr>
          <w:ilvl w:val="0"/>
          <w:numId w:val="2"/>
        </w:numPr>
      </w:pPr>
      <w:r>
        <w:rPr/>
        <w:t xml:space="preserve">Alternative explanations for the association between brain white matter structure and information processing speed
</w:t>
      </w:r>
    </w:p>
    <w:p>
      <w:pPr>
        <w:spacing w:after="0"/>
        <w:numPr>
          <w:ilvl w:val="0"/>
          <w:numId w:val="2"/>
        </w:numPr>
      </w:pPr>
      <w:r>
        <w:rPr/>
        <w:t xml:space="preserve">Role of genetics</w:t>
      </w:r>
    </w:p>
    <w:p>
      <w:pPr>
        <w:spacing w:after="0"/>
        <w:numPr>
          <w:ilvl w:val="0"/>
          <w:numId w:val="2"/>
        </w:numPr>
      </w:pPr>
      <w:r>
        <w:rPr/>
        <w:t xml:space="preserve">lifestyle factors</w:t>
      </w:r>
    </w:p>
    <w:p>
      <w:pPr>
        <w:spacing w:after="0"/>
        <w:numPr>
          <w:ilvl w:val="0"/>
          <w:numId w:val="2"/>
        </w:numPr>
      </w:pPr>
      <w:r>
        <w:rPr/>
        <w:t xml:space="preserve">and environmental factors in cognitive decline
</w:t>
      </w:r>
    </w:p>
    <w:p>
      <w:pPr>
        <w:spacing w:after="0"/>
        <w:numPr>
          <w:ilvl w:val="0"/>
          <w:numId w:val="2"/>
        </w:numPr>
      </w:pPr>
      <w:r>
        <w:rPr/>
        <w:t xml:space="preserve">Limitations and challenges of using diffusion tensor MRI (DT-MRI) biomarkers to assess brain white matter structure
</w:t>
      </w:r>
    </w:p>
    <w:p>
      <w:pPr>
        <w:numPr>
          <w:ilvl w:val="0"/>
          <w:numId w:val="2"/>
        </w:numPr>
      </w:pPr>
      <w:r>
        <w:rPr/>
        <w:t xml:space="preserve">Generalizability of findings to different populations and age groups in cognitive aging research</w:t>
      </w:r>
    </w:p>
    <w:p>
      <w:pPr>
        <w:pStyle w:val="Heading1"/>
      </w:pPr>
      <w:bookmarkStart w:id="6" w:name="_Toc6"/>
      <w:r>
        <w:t>Report location:</w:t>
      </w:r>
      <w:bookmarkEnd w:id="6"/>
    </w:p>
    <w:p>
      <w:hyperlink r:id="rId8" w:history="1">
        <w:r>
          <w:rPr>
            <w:color w:val="2980b9"/>
            <w:u w:val="single"/>
          </w:rPr>
          <w:t xml:space="preserve">https://www.fullpicture.app/item/f924a4810d2af73a29aafc5f9fd75eda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8BC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429-015-1097-5" TargetMode="External"/><Relationship Id="rId8" Type="http://schemas.openxmlformats.org/officeDocument/2006/relationships/hyperlink" Target="https://www.fullpicture.app/item/f924a4810d2af73a29aafc5f9fd75e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2024-04-07T09:49:48+02:00</dcterms:created>
  <dcterms:modified xsi:type="dcterms:W3CDTF">2024-04-07T09:49:48+02:00</dcterms:modified>
</cp:coreProperties>
</file>

<file path=docProps/custom.xml><?xml version="1.0" encoding="utf-8"?>
<Properties xmlns="http://schemas.openxmlformats.org/officeDocument/2006/custom-properties" xmlns:vt="http://schemas.openxmlformats.org/officeDocument/2006/docPropsVTypes"/>
</file>