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Reconstructing Kinetic Models for Dynamical Studies of Metabolism using Generative Adversarial Networks | Nature Machine Intelligence</w:t></w:r><w:br/><w:hyperlink r:id="rId7" w:history="1"><w:r><w:rPr><w:color w:val="2980b9"/><w:u w:val="single"/></w:rPr><w:t xml:space="preserve">https://www.nature.com/articles/s42256-022-00519-y?utm_source=xmol&utm_medium=affiliate&utm_content=meta&utm_campaign=DDCN_1_GL01_metadata</w:t></w:r></w:hyperlink></w:p><w:p><w:pPr><w:pStyle w:val="Heading1"/></w:pPr><w:bookmarkStart w:id="2" w:name="_Toc2"/><w:r><w:t>Article summary:</w:t></w:r><w:bookmarkEnd w:id="2"/></w:p><w:p><w:pPr><w:jc w:val="both"/></w:pPr><w:r><w:rPr/><w:t xml:space="preserve">1. High-throughput measurement techniques have enabled researchers to gain insights into cellular physiology.</w:t></w:r></w:p><w:p><w:pPr><w:jc w:val="both"/></w:pPr><w:r><w:rPr/><w:t xml:space="preserve">2. Traditional genome-scale models lack information about metabolic regulation and enzyme kinetics, so kinetic models are needed to capture time-dependent behaviour of cellular states.</w:t></w:r></w:p><w:p><w:pPr><w:jc w:val="both"/></w:pPr><w:r><w:rPr/><w:t xml:space="preserve">3. REKINDLE is a deep learning method that uses generative adversarial networks (GANs) to generate kinetic models that capture experimentally observed metabolic responses.</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is generally reliable and trustworthy, as it provides a comprehensive overview of the current state of research in the field of kinetic modelling and presents a novel approach for generating kinetic models using GANs. The article is well-structured and clearly explains the challenges associated with traditional genome-scale models and how REKINDLE can address them. The authors provide evidence for their claims by citing relevant literature, which adds credibility to their arguments. Furthermore, the authors discuss potential applications of REKINDLE such as transfer learning when training data is limited and statistical analysis of generated datasets, which further demonstrates its potential utility in the field. </w:t></w:r></w:p><w:p><w:pPr><w:jc w:val="both"/></w:pPr><w:r><w:rPr/><w:t xml:space="preserve">The only potential bias in the article is that it does not explore any counterarguments or alternative approaches to generating kinetic models other than REKINDLE. Additionally, there is no discussion on possible risks associated with using GANs for this purpose or any ethical considerations related to its use in biotechnology or medicine. However, these points are minor and do not detract from the overall reliability of the article.</w:t></w:r></w:p><w:p><w:pPr><w:pStyle w:val="Heading1"/></w:pPr><w:bookmarkStart w:id="5" w:name="_Toc5"/><w:r><w:t>Topics for further research:</w:t></w:r><w:bookmarkEnd w:id="5"/></w:p><w:p><w:pPr><w:spacing w:after="0"/><w:numPr><w:ilvl w:val="0"/><w:numId w:val="2"/></w:numPr></w:pPr><w:r><w:rPr/><w:t xml:space="preserve">Alternative approaches to kinetic modelling</w:t></w:r></w:p><w:p><w:pPr><w:spacing w:after="0"/><w:numPr><w:ilvl w:val="0"/><w:numId w:val="2"/></w:numPr></w:pPr><w:r><w:rPr/><w:t xml:space="preserve">Risks associated with using GANs</w:t></w:r></w:p><w:p><w:pPr><w:spacing w:after="0"/><w:numPr><w:ilvl w:val="0"/><w:numId w:val="2"/></w:numPr></w:pPr><w:r><w:rPr/><w:t xml:space="preserve">Ethical considerations of GANs in biotechnology</w:t></w:r></w:p><w:p><w:pPr><w:spacing w:after="0"/><w:numPr><w:ilvl w:val="0"/><w:numId w:val="2"/></w:numPr></w:pPr><w:r><w:rPr/><w:t xml:space="preserve">Transfer learning for kinetic modelling</w:t></w:r></w:p><w:p><w:pPr><w:spacing w:after="0"/><w:numPr><w:ilvl w:val="0"/><w:numId w:val="2"/></w:numPr></w:pPr><w:r><w:rPr/><w:t xml:space="preserve">Statistical analysis of generated datasets</w:t></w:r></w:p><w:p><w:pPr><w:numPr><w:ilvl w:val="0"/><w:numId w:val="2"/></w:numPr></w:pPr><w:r><w:rPr/><w:t xml:space="preserve">Genome-scale modelling challenges</w:t></w:r></w:p><w:p><w:pPr><w:pStyle w:val="Heading1"/></w:pPr><w:bookmarkStart w:id="6" w:name="_Toc6"/><w:r><w:t>Report location:</w:t></w:r><w:bookmarkEnd w:id="6"/></w:p><w:p><w:hyperlink r:id="rId8" w:history="1"><w:r><w:rPr><w:color w:val="2980b9"/><w:u w:val="single"/></w:rPr><w:t xml:space="preserve">https://www.fullpicture.app/item/f99e6f9e5f8909b785904a41f37cba55</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E2A6F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2256-022-00519-y?utm_source=xmol&amp;utm_medium=affiliate&amp;utm_content=meta&amp;utm_campaign=DDCN_1_GL01_metadata" TargetMode="External"/><Relationship Id="rId8" Type="http://schemas.openxmlformats.org/officeDocument/2006/relationships/hyperlink" Target="https://www.fullpicture.app/item/f99e6f9e5f8909b785904a41f37cba5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2023-02-20T12:04:03+01:00</dcterms:created>
  <dcterms:modified xsi:type="dcterms:W3CDTF">2023-02-20T12:04:03+01:00</dcterms:modified>
</cp:coreProperties>
</file>

<file path=docProps/custom.xml><?xml version="1.0" encoding="utf-8"?>
<Properties xmlns="http://schemas.openxmlformats.org/officeDocument/2006/custom-properties" xmlns:vt="http://schemas.openxmlformats.org/officeDocument/2006/docPropsVTypes"/>
</file>