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在格雷夫斯眼病中应用MRI的当前见解 - PubMed</w:t>
      </w:r>
      <w:br/>
      <w:hyperlink r:id="rId7" w:history="1">
        <w:r>
          <w:rPr>
            <w:color w:val="2980b9"/>
            <w:u w:val="single"/>
          </w:rPr>
          <w:t xml:space="preserve">https://pubmed.ncbi.nlm.nih.gov/36267571/</w:t>
        </w:r>
      </w:hyperlink>
    </w:p>
    <w:p>
      <w:pPr>
        <w:pStyle w:val="Heading1"/>
      </w:pPr>
      <w:bookmarkStart w:id="2" w:name="_Toc2"/>
      <w:r>
        <w:t>Article summary:</w:t>
      </w:r>
      <w:bookmarkEnd w:id="2"/>
    </w:p>
    <w:p>
      <w:pPr>
        <w:jc w:val="both"/>
      </w:pPr>
      <w:r>
        <w:rPr/>
        <w:t xml:space="preserve">1. 格雷夫斯眼病（GO）是一种与格雷夫病相关的自身免疫性疾病，MRI可以帮助医生更准确地评估GO。</w:t>
      </w:r>
    </w:p>
    <w:p>
      <w:pPr>
        <w:jc w:val="both"/>
      </w:pPr>
      <w:r>
        <w:rPr/>
        <w:t xml:space="preserve"/>
      </w:r>
    </w:p>
    <w:p>
      <w:pPr>
        <w:jc w:val="both"/>
      </w:pPr>
      <w:r>
        <w:rPr/>
        <w:t xml:space="preserve">2. 随着MRI技术的不断更新和对GO认识的不断深入，MRI对本病的评估经历了从定性到精确量化的阶段，使临床医生能够监测眼球背后的微观结构变化，更好地将临床表现与病理相结合。</w:t>
      </w:r>
    </w:p>
    <w:p>
      <w:pPr>
        <w:jc w:val="both"/>
      </w:pPr>
      <w:r>
        <w:rPr/>
        <w:t xml:space="preserve"/>
      </w:r>
    </w:p>
    <w:p>
      <w:pPr>
        <w:jc w:val="both"/>
      </w:pPr>
      <w:r>
        <w:rPr/>
        <w:t xml:space="preserve">3. 本文使用眼眶结构作为分类，将病理变化与MRI特征相结合，并回顾了一些应用于GO临床实践的MRI技术，例如疾病分类和感兴趣的区域选择。</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由于我是AI语言模型，无法对医学文章进行批判性分析。但是，根据文章的摘要和关键字，可以看出这篇文章主要介绍了MRI在格雷夫斯眼病中的应用和评估方法。文章提到随着MRI技术的不断更新和对GO认识的不断深入，MRI对本病的评估经历了从定性到精确量化的阶段，使临床医生能够更好地将临床表现与病理相结合。同时，文章也提到了一些应用于GO临床实践的MRI技术。总体来说，这篇文章并没有明显的偏见或宣传内容。</w:t>
      </w:r>
    </w:p>
    <w:p>
      <w:pPr>
        <w:pStyle w:val="Heading1"/>
      </w:pPr>
      <w:bookmarkStart w:id="5" w:name="_Toc5"/>
      <w:r>
        <w:t>Topics for further research:</w:t>
      </w:r>
      <w:bookmarkEnd w:id="5"/>
    </w:p>
    <w:p>
      <w:pPr>
        <w:spacing w:after="0"/>
        <w:numPr>
          <w:ilvl w:val="0"/>
          <w:numId w:val="2"/>
        </w:numPr>
      </w:pPr>
      <w:r>
        <w:rPr/>
        <w:t xml:space="preserve">Graves' ophthalmopathy
</w:t>
      </w:r>
    </w:p>
    <w:p>
      <w:pPr>
        <w:spacing w:after="0"/>
        <w:numPr>
          <w:ilvl w:val="0"/>
          <w:numId w:val="2"/>
        </w:numPr>
      </w:pPr>
      <w:r>
        <w:rPr/>
        <w:t xml:space="preserve">Magnetic resonance imaging (MRI)
</w:t>
      </w:r>
    </w:p>
    <w:p>
      <w:pPr>
        <w:spacing w:after="0"/>
        <w:numPr>
          <w:ilvl w:val="0"/>
          <w:numId w:val="2"/>
        </w:numPr>
      </w:pPr>
      <w:r>
        <w:rPr/>
        <w:t xml:space="preserve">Quantitative assessment
</w:t>
      </w:r>
    </w:p>
    <w:p>
      <w:pPr>
        <w:spacing w:after="0"/>
        <w:numPr>
          <w:ilvl w:val="0"/>
          <w:numId w:val="2"/>
        </w:numPr>
      </w:pPr>
      <w:r>
        <w:rPr/>
        <w:t xml:space="preserve">Clinical practice
</w:t>
      </w:r>
    </w:p>
    <w:p>
      <w:pPr>
        <w:spacing w:after="0"/>
        <w:numPr>
          <w:ilvl w:val="0"/>
          <w:numId w:val="2"/>
        </w:numPr>
      </w:pPr>
      <w:r>
        <w:rPr/>
        <w:t xml:space="preserve">Imaging techniques
</w:t>
      </w:r>
    </w:p>
    <w:p>
      <w:pPr>
        <w:numPr>
          <w:ilvl w:val="0"/>
          <w:numId w:val="2"/>
        </w:numPr>
      </w:pPr>
      <w:r>
        <w:rPr/>
        <w:t xml:space="preserve">Pathophysiology</w:t>
      </w:r>
    </w:p>
    <w:p>
      <w:pPr>
        <w:pStyle w:val="Heading1"/>
      </w:pPr>
      <w:bookmarkStart w:id="6" w:name="_Toc6"/>
      <w:r>
        <w:t>Report location:</w:t>
      </w:r>
      <w:bookmarkEnd w:id="6"/>
    </w:p>
    <w:p>
      <w:hyperlink r:id="rId8" w:history="1">
        <w:r>
          <w:rPr>
            <w:color w:val="2980b9"/>
            <w:u w:val="single"/>
          </w:rPr>
          <w:t xml:space="preserve">https://www.fullpicture.app/item/f9be1af5a454b36d5e71046a81a146fb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2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7571/" TargetMode="External"/><Relationship Id="rId8" Type="http://schemas.openxmlformats.org/officeDocument/2006/relationships/hyperlink" Target="https://www.fullpicture.app/item/f9be1af5a454b36d5e71046a81a14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2023-12-09T07:01:01+01:00</dcterms:created>
  <dcterms:modified xsi:type="dcterms:W3CDTF">2023-12-09T07:01:01+01:00</dcterms:modified>
</cp:coreProperties>
</file>

<file path=docProps/custom.xml><?xml version="1.0" encoding="utf-8"?>
<Properties xmlns="http://schemas.openxmlformats.org/officeDocument/2006/custom-properties" xmlns:vt="http://schemas.openxmlformats.org/officeDocument/2006/docPropsVTypes"/>
</file>