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Molecular Fingerprints of Soil Organic Carbon in Wetlands Covered by Native and Non-native Plants in the Yellow River Delta | SpringerLink</w:t>
      </w:r>
      <w:br/>
      <w:hyperlink r:id="rId7" w:history="1">
        <w:r>
          <w:rPr>
            <w:color w:val="2980b9"/>
            <w:u w:val="single"/>
          </w:rPr>
          <w:t xml:space="preserve">https://link.springer.com/article/10.1007/s13157-020-01340-2</w:t>
        </w:r>
      </w:hyperlink>
    </w:p>
    <w:p>
      <w:pPr>
        <w:pStyle w:val="Heading1"/>
      </w:pPr>
      <w:bookmarkStart w:id="2" w:name="_Toc2"/>
      <w:r>
        <w:t>Article summary:</w:t>
      </w:r>
      <w:bookmarkEnd w:id="2"/>
    </w:p>
    <w:p>
      <w:pPr>
        <w:jc w:val="both"/>
      </w:pPr>
      <w:r>
        <w:rPr/>
        <w:t xml:space="preserve">1. This study compared soil organic carbon (SOC) in wetlands dominated by native and one invasive plant species to better understand how short-term Spartina alterniflora colonization affected carbon circulation in the Yellow River Delta (YRD).</w:t>
      </w:r>
    </w:p>
    <w:p>
      <w:pPr>
        <w:jc w:val="both"/>
      </w:pPr>
      <w:r>
        <w:rPr/>
        <w:t xml:space="preserve">2. Invasion by S. alterniflora substantially changed the molecular characteristics of SOC, with lignin moieties being found only in HAs from FM and SM3.</w:t>
      </w:r>
    </w:p>
    <w:p>
      <w:pPr>
        <w:jc w:val="both"/>
      </w:pPr>
      <w:r>
        <w:rPr/>
        <w:t xml:space="preserve">3. Proportions of lignin and phenol moieties to total ion counts (TIC) in MD and SM2 were 3.3% and 3.4%, while these proportions in FM and SM were 30% and 7.5%, respectively, showing that S. alterniflora invasion into salt marsh would increase SOC contents and its stability, while it will inverse if freshwater marsh was supplanted by S. alterniflora in the YRD.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trustworthy as it provides a detailed analysis of the effects of Spartina alterniflora invasion on soil organic carbon (SOC) in wetlands covered by native and non-native plants in the Yellow River Delta (YRD). The authors use Fourier-transform infrared spectroscopy (FTIR) of humic acids (HAs) to characterize molecular fingerprints of HAs, as well as pyrolysis-gas chromatography/mass spectrometry technology (Py-GC/MS), which are reliable methods for analyzing SOC content and stability. The article also provides evidence for its claims, such as citing previous studies that have been conducted to investigate changes in soil nutrient pools after S. alterniflora invasion, as well as providing data on the proportions of lignin and phenol moieties to total ion counts (TIC). </w:t>
      </w:r>
    </w:p>
    <w:p>
      <w:pPr>
        <w:jc w:val="both"/>
      </w:pPr>
      <w:r>
        <w:rPr/>
        <w:t xml:space="preserve">The article does not appear to be biased or one-sided, as it presents both sides equally - noting that S. alterniflora invasions can yield large biomass with high resistance to degradation by microbes but can also reduce soil carbon pools when mangroves are occupied by them - without promoting either side more than the other. It also does not appear to be promotional content or partiality, as it does not promote any particular product or opinion over another but rather presents an objective analysis of the effects of S. alterniflora invasion on SOC content and stability in YRD wetlands covered by native and non-native plants. Furthermore, possible risks are noted throughout the article, such as noting that S. alterniflora invasions pose a serious threat to functioning native ecosystems along China’s coastline due to its rapid expansion over time since its introduction into China late 1979 for coastline protection purposes due to its unique ecophysiological properties such as high growth rate, vast biomass, etc.. </w:t>
      </w:r>
    </w:p>
    <w:p>
      <w:pPr>
        <w:jc w:val="both"/>
      </w:pPr>
      <w:r>
        <w:rPr/>
        <w:t xml:space="preserve">In conclusion, this article is generally trustworthy due to its objective analysis of the effects of Spartina alterniflora invasion on soil organic carbon content and stability in YRD wetlands covered by native and non-native plants using reliable methods such as FTIR spectroscopy and Py-GC/MS technology; providing evidence for its claims; presenting both sides equally without bias or partiality; noting possible risks; etc..</w:t>
      </w:r>
    </w:p>
    <w:p>
      <w:pPr>
        <w:pStyle w:val="Heading1"/>
      </w:pPr>
      <w:bookmarkStart w:id="5" w:name="_Toc5"/>
      <w:r>
        <w:t>Topics for further research:</w:t>
      </w:r>
      <w:bookmarkEnd w:id="5"/>
    </w:p>
    <w:p>
      <w:pPr>
        <w:spacing w:after="0"/>
        <w:numPr>
          <w:ilvl w:val="0"/>
          <w:numId w:val="2"/>
        </w:numPr>
      </w:pPr>
      <w:r>
        <w:rPr/>
        <w:t xml:space="preserve">Spartina alterniflora invasion effects</w:t>
      </w:r>
    </w:p>
    <w:p>
      <w:pPr>
        <w:spacing w:after="0"/>
        <w:numPr>
          <w:ilvl w:val="0"/>
          <w:numId w:val="2"/>
        </w:numPr>
      </w:pPr>
      <w:r>
        <w:rPr/>
        <w:t xml:space="preserve">Soil organic carbon content</w:t>
      </w:r>
    </w:p>
    <w:p>
      <w:pPr>
        <w:spacing w:after="0"/>
        <w:numPr>
          <w:ilvl w:val="0"/>
          <w:numId w:val="2"/>
        </w:numPr>
      </w:pPr>
      <w:r>
        <w:rPr/>
        <w:t xml:space="preserve">Wetlands covered by native and non-native plants</w:t>
      </w:r>
    </w:p>
    <w:p>
      <w:pPr>
        <w:spacing w:after="0"/>
        <w:numPr>
          <w:ilvl w:val="0"/>
          <w:numId w:val="2"/>
        </w:numPr>
      </w:pPr>
      <w:r>
        <w:rPr/>
        <w:t xml:space="preserve">Fourier-transform infrared spectroscopy</w:t>
      </w:r>
    </w:p>
    <w:p>
      <w:pPr>
        <w:spacing w:after="0"/>
        <w:numPr>
          <w:ilvl w:val="0"/>
          <w:numId w:val="2"/>
        </w:numPr>
      </w:pPr>
      <w:r>
        <w:rPr/>
        <w:t xml:space="preserve">Pyrolysis-gas chromatography/mass spectrometry</w:t>
      </w:r>
    </w:p>
    <w:p>
      <w:pPr>
        <w:numPr>
          <w:ilvl w:val="0"/>
          <w:numId w:val="2"/>
        </w:numPr>
      </w:pPr>
      <w:r>
        <w:rPr/>
        <w:t xml:space="preserve">Mangrove ecosystems in China</w:t>
      </w:r>
    </w:p>
    <w:p>
      <w:pPr>
        <w:pStyle w:val="Heading1"/>
      </w:pPr>
      <w:bookmarkStart w:id="6" w:name="_Toc6"/>
      <w:r>
        <w:t>Report location:</w:t>
      </w:r>
      <w:bookmarkEnd w:id="6"/>
    </w:p>
    <w:p>
      <w:hyperlink r:id="rId8" w:history="1">
        <w:r>
          <w:rPr>
            <w:color w:val="2980b9"/>
            <w:u w:val="single"/>
          </w:rPr>
          <w:t xml:space="preserve">https://www.fullpicture.app/item/f9d0aef2b24dea7956095ee28ad8cd30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4C3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3157-020-01340-2" TargetMode="External"/><Relationship Id="rId8" Type="http://schemas.openxmlformats.org/officeDocument/2006/relationships/hyperlink" Target="https://www.fullpicture.app/item/f9d0aef2b24dea7956095ee28ad8cd3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2023-02-23T05:09:42+01:00</dcterms:created>
  <dcterms:modified xsi:type="dcterms:W3CDTF">2023-02-23T05:09:42+01:00</dcterms:modified>
</cp:coreProperties>
</file>

<file path=docProps/custom.xml><?xml version="1.0" encoding="utf-8"?>
<Properties xmlns="http://schemas.openxmlformats.org/officeDocument/2006/custom-properties" xmlns:vt="http://schemas.openxmlformats.org/officeDocument/2006/docPropsVTypes"/>
</file>