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virtual land use under future conditions: Application of a food balance approach using the UK - ScienceDirect --- 估算未来条件下的虚拟土地利用：使用英国应用食物平衡方法 - ScienceDirect</w:t>
      </w:r>
      <w:br/>
      <w:hyperlink r:id="rId7" w:history="1">
        <w:r>
          <w:rPr>
            <w:color w:val="2980b9"/>
            <w:u w:val="single"/>
          </w:rPr>
          <w:t xml:space="preserve">https://www.sciencedirect.com/science/article/abs/pii/S0264837719323002?via%3Dihub=</w:t>
        </w:r>
      </w:hyperlink>
    </w:p>
    <w:p>
      <w:pPr>
        <w:pStyle w:val="Heading1"/>
      </w:pPr>
      <w:bookmarkStart w:id="2" w:name="_Toc2"/>
      <w:r>
        <w:t>Article summary:</w:t>
      </w:r>
      <w:bookmarkEnd w:id="2"/>
    </w:p>
    <w:p>
      <w:pPr>
        <w:jc w:val="both"/>
      </w:pPr>
      <w:r>
        <w:rPr/>
        <w:t xml:space="preserve">1. 本研究使用了一种简单的食物平衡方法来估算未来条件下的虚拟土地利用，以应对土地稀缺导致的粮食安全问题。</w:t>
      </w:r>
    </w:p>
    <w:p>
      <w:pPr>
        <w:jc w:val="both"/>
      </w:pPr>
      <w:r>
        <w:rPr/>
        <w:t xml:space="preserve">2. 通过在基准食物平衡表中确定比例，将未来供应根据气候和土地利用变化情景分配到利用组成部分上，并估计未来的盈余或赤字。</w:t>
      </w:r>
    </w:p>
    <w:p>
      <w:pPr>
        <w:jc w:val="both"/>
      </w:pPr>
      <w:r>
        <w:rPr/>
        <w:t xml:space="preserve">3. 结果显示，在不同人口、气候和土地利用变化情景下，为满足英国预计需求，即使在90%产量水平下，除了当前大麦种植面积外，所需的最小和最大土地面积也分别为306和840千公顷。然而，由于预计土地面积减少，虚拟土地利用进口范围从315到1450千公顷不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未来条件下虚拟土地利用的估算方法，并以英国和饲料大麦为例进行了应用。文章指出，由于复杂的建模和数据需求限制，虚拟土地利用在未来粮食安全中的作用得到了较少的政策和研究关注。作者使用简单的食物平衡方法估算了2050年代英国在人口、气候和土地利用变化条件下的虚拟土地利用情况。</w:t>
      </w:r>
    </w:p>
    <w:p>
      <w:pPr>
        <w:jc w:val="both"/>
      </w:pPr>
      <w:r>
        <w:rPr/>
        <w:t xml:space="preserve"/>
      </w:r>
    </w:p>
    <w:p>
      <w:pPr>
        <w:jc w:val="both"/>
      </w:pPr>
      <w:r>
        <w:rPr/>
        <w:t xml:space="preserve">然而，这篇文章存在一些潜在的偏见和局限性。首先，文章没有提及可能存在的其他因素对未来虚拟土地利用的影响，比如技术创新、政策变化等。其次，文章只选择了英国和饲料大麦作为案例进行分析，没有考虑其他国家和作物的情况。这可能导致结论具有局限性，并不能完全代表全球范围内的情况。</w:t>
      </w:r>
    </w:p>
    <w:p>
      <w:pPr>
        <w:jc w:val="both"/>
      </w:pPr>
      <w:r>
        <w:rPr/>
        <w:t xml:space="preserve"/>
      </w:r>
    </w:p>
    <w:p>
      <w:pPr>
        <w:jc w:val="both"/>
      </w:pPr>
      <w:r>
        <w:rPr/>
        <w:t xml:space="preserve">此外，文章并没有提供充分的证据支持其所提出的观点。例如，在讨论未来粮食需求增加时，文章只引用了一些统计数据，并没有详细说明这些数据是如何得出的或者是否存在其他因素影响粮食需求。</w:t>
      </w:r>
    </w:p>
    <w:p>
      <w:pPr>
        <w:jc w:val="both"/>
      </w:pPr>
      <w:r>
        <w:rPr/>
        <w:t xml:space="preserve"/>
      </w:r>
    </w:p>
    <w:p>
      <w:pPr>
        <w:jc w:val="both"/>
      </w:pPr>
      <w:r>
        <w:rPr/>
        <w:t xml:space="preserve">另外，文章没有探讨可能存在的风险和挑战。例如，文章没有提及气候变化对粮食生产的潜在影响，也没有讨论可能出现的粮食供应不稳定性或价格波动等问题。</w:t>
      </w:r>
    </w:p>
    <w:p>
      <w:pPr>
        <w:jc w:val="both"/>
      </w:pPr>
      <w:r>
        <w:rPr/>
        <w:t xml:space="preserve"/>
      </w:r>
    </w:p>
    <w:p>
      <w:pPr>
        <w:jc w:val="both"/>
      </w:pPr>
      <w:r>
        <w:rPr/>
        <w:t xml:space="preserve">最后，文章似乎更加偏袒虚拟土地利用的负面影响，并未充分探讨其潜在的积极作用。虚拟土地利用可以帮助国家之间实现粮食贸易平衡，促进资源优化配置和全球粮食安全。</w:t>
      </w:r>
    </w:p>
    <w:p>
      <w:pPr>
        <w:jc w:val="both"/>
      </w:pPr>
      <w:r>
        <w:rPr/>
        <w:t xml:space="preserve"/>
      </w:r>
    </w:p>
    <w:p>
      <w:pPr>
        <w:jc w:val="both"/>
      </w:pPr>
      <w:r>
        <w:rPr/>
        <w:t xml:space="preserve">综上所述，这篇文章在探讨未来虚拟土地利用方面提供了一种简单的方法，但存在一些潜在的偏见和局限性。进一步研究应该考虑更多因素，并提供充分的证据来支持其观点。此外，需要平衡对虚拟土地利用正面和负面影响的讨论，并考虑到可能存在的风险和挑战。</w:t>
      </w:r>
    </w:p>
    <w:p>
      <w:pPr>
        <w:pStyle w:val="Heading1"/>
      </w:pPr>
      <w:bookmarkStart w:id="5" w:name="_Toc5"/>
      <w:r>
        <w:t>Topics for further research:</w:t>
      </w:r>
      <w:bookmarkEnd w:id="5"/>
    </w:p>
    <w:p>
      <w:pPr>
        <w:spacing w:after="0"/>
        <w:numPr>
          <w:ilvl w:val="0"/>
          <w:numId w:val="2"/>
        </w:numPr>
      </w:pPr>
      <w:r>
        <w:rPr/>
        <w:t xml:space="preserve">其他因素对未来虚拟土地利用的影响
</w:t>
      </w:r>
    </w:p>
    <w:p>
      <w:pPr>
        <w:spacing w:after="0"/>
        <w:numPr>
          <w:ilvl w:val="0"/>
          <w:numId w:val="2"/>
        </w:numPr>
      </w:pPr>
      <w:r>
        <w:rPr/>
        <w:t xml:space="preserve">技术创新和政策变化对虚拟土地利用的影响
</w:t>
      </w:r>
    </w:p>
    <w:p>
      <w:pPr>
        <w:spacing w:after="0"/>
        <w:numPr>
          <w:ilvl w:val="0"/>
          <w:numId w:val="2"/>
        </w:numPr>
      </w:pPr>
      <w:r>
        <w:rPr/>
        <w:t xml:space="preserve">其他国家和作物的虚拟土地利用情况
</w:t>
      </w:r>
    </w:p>
    <w:p>
      <w:pPr>
        <w:spacing w:after="0"/>
        <w:numPr>
          <w:ilvl w:val="0"/>
          <w:numId w:val="2"/>
        </w:numPr>
      </w:pPr>
      <w:r>
        <w:rPr/>
        <w:t xml:space="preserve">未来粮食需求增加的证据和其他因素的影响
</w:t>
      </w:r>
    </w:p>
    <w:p>
      <w:pPr>
        <w:spacing w:after="0"/>
        <w:numPr>
          <w:ilvl w:val="0"/>
          <w:numId w:val="2"/>
        </w:numPr>
      </w:pPr>
      <w:r>
        <w:rPr/>
        <w:t xml:space="preserve">气候变化对粮食生产的潜在影响
</w:t>
      </w:r>
    </w:p>
    <w:p>
      <w:pPr>
        <w:numPr>
          <w:ilvl w:val="0"/>
          <w:numId w:val="2"/>
        </w:numPr>
      </w:pPr>
      <w:r>
        <w:rPr/>
        <w:t xml:space="preserve">虚拟土地利用的积极作用和风险挑战</w:t>
      </w:r>
    </w:p>
    <w:p>
      <w:pPr>
        <w:pStyle w:val="Heading1"/>
      </w:pPr>
      <w:bookmarkStart w:id="6" w:name="_Toc6"/>
      <w:r>
        <w:t>Report location:</w:t>
      </w:r>
      <w:bookmarkEnd w:id="6"/>
    </w:p>
    <w:p>
      <w:hyperlink r:id="rId8" w:history="1">
        <w:r>
          <w:rPr>
            <w:color w:val="2980b9"/>
            <w:u w:val="single"/>
          </w:rPr>
          <w:t xml:space="preserve">https://www.fullpicture.app/item/fa13c8b7e93b24f831125e306408cd19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56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837719323002?via%3Dihub=" TargetMode="External"/><Relationship Id="rId8" Type="http://schemas.openxmlformats.org/officeDocument/2006/relationships/hyperlink" Target="https://www.fullpicture.app/item/fa13c8b7e93b24f831125e306408c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2023-09-04T10:25:47+02:00</dcterms:created>
  <dcterms:modified xsi:type="dcterms:W3CDTF">2023-09-04T10:25:47+02:00</dcterms:modified>
</cp:coreProperties>
</file>

<file path=docProps/custom.xml><?xml version="1.0" encoding="utf-8"?>
<Properties xmlns="http://schemas.openxmlformats.org/officeDocument/2006/custom-properties" xmlns:vt="http://schemas.openxmlformats.org/officeDocument/2006/docPropsVTypes"/>
</file>