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频率分集阵雷达技术探讨</w:t>
      </w:r>
      <w:br/>
      <w:hyperlink r:id="rId7" w:history="1">
        <w:r>
          <w:rPr>
            <w:color w:val="2980b9"/>
            <w:u w:val="single"/>
          </w:rPr>
          <w:t xml:space="preserve">https://radars.ac.cn/article/doi/10.12000/JR18023?viewType=HTML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频率分集阵(FDA)雷达利用不同天线单元的微小频率差异，带来了发射方向图距离角度时间依赖的特性，提供了新的信息和信号处理灵活度。</w:t>
      </w:r>
    </w:p>
    <w:p>
      <w:pPr>
        <w:jc w:val="both"/>
      </w:pPr>
      <w:r>
        <w:rPr/>
        <w:t xml:space="preserve">2. 文章重点介绍了相干FDA雷达和正交FDA雷达两种体制的技术特点，并指出FDA雷达在抗干扰、抗模糊中的应用优势。</w:t>
      </w:r>
    </w:p>
    <w:p>
      <w:pPr>
        <w:jc w:val="both"/>
      </w:pPr>
      <w:r>
        <w:rPr/>
        <w:t xml:space="preserve">3. 该文还梳理了FDA雷达技术的难点和研究方向，包括多目标检测、自适应波束形成等。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作为一篇综述性文章，该文对频率分集阵雷达技术进行了较为全面的介绍和总结。但是，在其内容中也存在一些潜在的偏见和不足之处。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没有充分探讨FDA雷达技术可能存在的风险和局限性。虽然该技术在抗干扰、抗模糊等方面具有优势，但是其复杂性和高成本也是不可忽视的问题。此外，FDA雷达还需要考虑天线间距离、发射功率等因素对系统性能的影响，这些都需要进一步研究和探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其次，该文在介绍相干FDA雷达和正交FDA雷达两种体制时，并没有平等地呈现双方。相比之下，正交FDA雷达被更多地强调了其优势和应用前景。这可能与作者自身的研究背景或者个人偏好有关。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此外，在论述FDA雷达技术难点和研究方向时，该文并未提及当前国内外学者在该领域所取得的最新进展和成果。这可能导致读者对该领域发展趋势的认识不够全面。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总之，虽然该文对频率分集阵雷达技术进行了较为详尽的介绍和总结，但是仍存在一些潜在偏见和不足之处。读者需要在阅读过程中保持审慎态度，并结合其他相关资料进行深入思考和探讨。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risks of frequency diversity array radar technology
</w:t>
      </w:r>
    </w:p>
    <w:p>
      <w:pPr>
        <w:spacing w:after="0"/>
        <w:numPr>
          <w:ilvl w:val="0"/>
          <w:numId w:val="2"/>
        </w:numPr>
      </w:pPr>
      <w:r>
        <w:rPr/>
        <w:t xml:space="preserve">Complexity and cost considerations of frequency diversity array radar
</w:t>
      </w:r>
    </w:p>
    <w:p>
      <w:pPr>
        <w:spacing w:after="0"/>
        <w:numPr>
          <w:ilvl w:val="0"/>
          <w:numId w:val="2"/>
        </w:numPr>
      </w:pPr>
      <w:r>
        <w:rPr/>
        <w:t xml:space="preserve">Impact of antenna spacing and transmission power on system performance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coherent and orthogonal frequency diversity array radar
</w:t>
      </w:r>
    </w:p>
    <w:p>
      <w:pPr>
        <w:spacing w:after="0"/>
        <w:numPr>
          <w:ilvl w:val="0"/>
          <w:numId w:val="2"/>
        </w:numPr>
      </w:pPr>
      <w:r>
        <w:rPr/>
        <w:t xml:space="preserve">Latest developments and achievements in frequency diversity array radar research
</w:t>
      </w:r>
    </w:p>
    <w:p>
      <w:pPr>
        <w:numPr>
          <w:ilvl w:val="0"/>
          <w:numId w:val="2"/>
        </w:numPr>
      </w:pPr>
      <w:r>
        <w:rPr/>
        <w:t xml:space="preserve">Need for cautious interpretation and further exploration of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https://www.fullpicture.app/item/fa33140196e29783ae8127eeb3a41998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2B78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dars.ac.cn/article/doi/10.12000/JR18023?viewType=HTML" TargetMode="External"/><Relationship Id="rId8" Type="http://schemas.openxmlformats.org/officeDocument/2006/relationships/hyperlink" Target="https://www.fullpicture.app/item/fa33140196e29783ae8127eeb3a4199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2023-12-15T12:55:18+01:00</dcterms:created>
  <dcterms:modified xsi:type="dcterms:W3CDTF">2023-12-15T12:55:18+01:00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