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Janney Montgomery Scott LLC Purchases Shares of 3,386 PrimeEnergy Resources Co. (NASDAQ:PNRG) - MarketBeat</w:t>
      </w:r>
      <w:br/>
      <w:hyperlink r:id="rId7" w:history="1">
        <w:r>
          <w:rPr>
            <w:color w:val="2980b9"/>
            <w:u w:val="single"/>
          </w:rPr>
          <w:t xml:space="preserve">https://www.marketbeat.com/instant-alerts/nasdaq-pnrg-sec-filing-2023-01-27/</w:t>
        </w:r>
      </w:hyperlink>
    </w:p>
    <w:p>
      <w:pPr>
        <w:pStyle w:val="Heading1"/>
      </w:pPr>
      <w:bookmarkStart w:id="2" w:name="_Toc2"/>
      <w:r>
        <w:t>Article summary:</w:t>
      </w:r>
      <w:bookmarkEnd w:id="2"/>
    </w:p>
    <w:p>
      <w:pPr>
        <w:jc w:val="both"/>
      </w:pPr>
      <w:r>
        <w:rPr/>
        <w:t xml:space="preserve">1. Janney Montgomery Scott LLC purchased a new stake in PrimeEnergy Resources Co. (NASDAQ:PNRG) during the third quarter, valued at approximately $270,000.</w:t>
      </w:r>
    </w:p>
    <w:p>
      <w:pPr>
        <w:jc w:val="both"/>
      </w:pPr>
      <w:r>
        <w:rPr/>
        <w:t xml:space="preserve">2. Other hedge funds have also recently bought and sold shares of the company, including JPMorgan Chase &amp; Co., UBS Group AG, Renaissance Technologies LLC, and Dimensional Fund Advisors LP.</w:t>
      </w:r>
    </w:p>
    <w:p>
      <w:pPr>
        <w:jc w:val="both"/>
      </w:pPr>
      <w:r>
        <w:rPr/>
        <w:t xml:space="preserve">3. PrimeEnergy Resources has a market capitalization of $178.09 million, a PE ratio of 5.66 and a beta of 0.72.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Janney Montgomery Scott LLC's purchase of shares in PrimeEnergy Resources Co., as well as other hedge funds' recent purchases and sales of the company's stock. The article also provides accurate financial information about PrimeEnergy Resources such as its market capitalization, PE ratio, and beta value. </w:t>
      </w:r>
    </w:p>
    <w:p>
      <w:pPr>
        <w:jc w:val="both"/>
      </w:pPr>
      <w:r>
        <w:rPr/>
        <w:t xml:space="preserve">However, there are some potential biases in the article that should be noted. For example, the article does not provide any information about why Janney Montgomery Scott LLC decided to purchase shares in PrimeEnergy Resources or why other hedge funds have been buying or selling shares in the company recently. Additionally, while the article mentions that institutional investors and hedge funds own 5.39% of the company's stock, it does not provide any further details about who these investors are or what their motivations may be for investing in PrimeEnergy Resources stock. </w:t>
      </w:r>
    </w:p>
    <w:p>
      <w:pPr>
        <w:jc w:val="both"/>
      </w:pPr>
      <w:r>
        <w:rPr/>
        <w:t xml:space="preserve">Furthermore, while the article mentions insider transactions at PrimeEnergy Resources such as one major shareholder selling 1,383 shares of the firm's stock for a total transaction of $104,416.50, it does not provide any further details about this transaction or any other insider transactions that may have taken place recently at the company which could potentially influence its stock price performance going forward. </w:t>
      </w:r>
    </w:p>
    <w:p>
      <w:pPr>
        <w:jc w:val="both"/>
      </w:pPr>
      <w:r>
        <w:rPr/>
        <w:t xml:space="preserve">Finally, while the article provides an analysis of PrimeEnergy Resources' stock performance over time with regards to its 50-day simple moving average and 200-day simple moving average values as well as its return on equity and net margin figures from its most recent earnings report; it does not provide any further insights into how these figures compare to those from previous quarters or years which could help readers gain a better understanding of how well (or poorly) the company is performing overall compared to previous periods which could influence their decision to invest in it going forward.</w:t>
      </w:r>
    </w:p>
    <w:p>
      <w:pPr>
        <w:pStyle w:val="Heading1"/>
      </w:pPr>
      <w:bookmarkStart w:id="5" w:name="_Toc5"/>
      <w:r>
        <w:t>Topics for further research:</w:t>
      </w:r>
      <w:bookmarkEnd w:id="5"/>
    </w:p>
    <w:p>
      <w:pPr>
        <w:spacing w:after="0"/>
        <w:numPr>
          <w:ilvl w:val="0"/>
          <w:numId w:val="2"/>
        </w:numPr>
      </w:pPr>
      <w:r>
        <w:rPr/>
        <w:t xml:space="preserve">Insider transactions PrimeEnergy Resources</w:t>
      </w:r>
    </w:p>
    <w:p>
      <w:pPr>
        <w:spacing w:after="0"/>
        <w:numPr>
          <w:ilvl w:val="0"/>
          <w:numId w:val="2"/>
        </w:numPr>
      </w:pPr>
      <w:r>
        <w:rPr/>
        <w:t xml:space="preserve">Motivations of institutional investors in PrimeEnergy Resources</w:t>
      </w:r>
    </w:p>
    <w:p>
      <w:pPr>
        <w:spacing w:after="0"/>
        <w:numPr>
          <w:ilvl w:val="0"/>
          <w:numId w:val="2"/>
        </w:numPr>
      </w:pPr>
      <w:r>
        <w:rPr/>
        <w:t xml:space="preserve">Comparison of PrimeEnergy Resources' return on equity over time</w:t>
      </w:r>
    </w:p>
    <w:p>
      <w:pPr>
        <w:spacing w:after="0"/>
        <w:numPr>
          <w:ilvl w:val="0"/>
          <w:numId w:val="2"/>
        </w:numPr>
      </w:pPr>
      <w:r>
        <w:rPr/>
        <w:t xml:space="preserve">Comparison of PrimeEnergy Resources' net margin over time</w:t>
      </w:r>
    </w:p>
    <w:p>
      <w:pPr>
        <w:spacing w:after="0"/>
        <w:numPr>
          <w:ilvl w:val="0"/>
          <w:numId w:val="2"/>
        </w:numPr>
      </w:pPr>
      <w:r>
        <w:rPr/>
        <w:t xml:space="preserve">Analysis of PrimeEnergy Resources' 50-day simple moving average</w:t>
      </w:r>
    </w:p>
    <w:p>
      <w:pPr>
        <w:numPr>
          <w:ilvl w:val="0"/>
          <w:numId w:val="2"/>
        </w:numPr>
      </w:pPr>
      <w:r>
        <w:rPr/>
        <w:t xml:space="preserve">Analysis of PrimeEnergy Resources' 200-day simple moving average</w:t>
      </w:r>
    </w:p>
    <w:p>
      <w:pPr>
        <w:pStyle w:val="Heading1"/>
      </w:pPr>
      <w:bookmarkStart w:id="6" w:name="_Toc6"/>
      <w:r>
        <w:t>Report location:</w:t>
      </w:r>
      <w:bookmarkEnd w:id="6"/>
    </w:p>
    <w:p>
      <w:hyperlink r:id="rId8" w:history="1">
        <w:r>
          <w:rPr>
            <w:color w:val="2980b9"/>
            <w:u w:val="single"/>
          </w:rPr>
          <w:t xml:space="preserve">https://www.fullpicture.app/item/fae4c1b3d83ff7f4e953bac1d5f78a0b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D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etbeat.com/instant-alerts/nasdaq-pnrg-sec-filing-2023-01-27/" TargetMode="External"/><Relationship Id="rId8" Type="http://schemas.openxmlformats.org/officeDocument/2006/relationships/hyperlink" Target="https://www.fullpicture.app/item/fae4c1b3d83ff7f4e953bac1d5f78a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2023-02-21T15:26:09+01:00</dcterms:created>
  <dcterms:modified xsi:type="dcterms:W3CDTF">2023-02-21T15:26:09+01:00</dcterms:modified>
</cp:coreProperties>
</file>

<file path=docProps/custom.xml><?xml version="1.0" encoding="utf-8"?>
<Properties xmlns="http://schemas.openxmlformats.org/officeDocument/2006/custom-properties" xmlns:vt="http://schemas.openxmlformats.org/officeDocument/2006/docPropsVTypes"/>
</file>