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Assurance Takaful : définition et concept de l’assurance islamique</w:t>
      </w:r>
      <w:br/>
      <w:hyperlink r:id="rId7" w:history="1">
        <w:r>
          <w:rPr>
            <w:color w:val="2980b9"/>
            <w:u w:val="single"/>
          </w:rPr>
          <w:t xml:space="preserve">https://www.atlas-mag.net/article/lassurance-takaful</w:t>
        </w:r>
      </w:hyperlink>
    </w:p>
    <w:p>
      <w:pPr>
        <w:pStyle w:val="Heading1"/>
      </w:pPr>
      <w:bookmarkStart w:id="2" w:name="_Toc2"/>
      <w:r>
        <w:t>Article summary:</w:t>
      </w:r>
      <w:bookmarkEnd w:id="2"/>
    </w:p>
    <w:p>
      <w:pPr>
        <w:jc w:val="both"/>
      </w:pPr>
      <w:r>
        <w:rPr/>
        <w:t xml:space="preserve">1. L'assurance Takaful est un produit financier qui se distingue par sa conformité aux exigences morales de la charia, la loi religieuse islamique.</w:t>
      </w:r>
    </w:p>
    <w:p>
      <w:pPr>
        <w:jc w:val="both"/>
      </w:pPr>
      <w:r>
        <w:rPr/>
        <w:t xml:space="preserve">2. Elle repose sur les principes de partage équitable des risques et des bénéfices, ainsi que sur l'interdiction de financer des activités illicites.</w:t>
      </w:r>
    </w:p>
    <w:p>
      <w:pPr>
        <w:jc w:val="both"/>
      </w:pPr>
      <w:r>
        <w:rPr/>
        <w:t xml:space="preserve">3. Le système d'assurance Takaful fonctionne grâce à la création d'un fonds commun dans lequel les adhérents versent des cotisations et acceptent de supporter collectivement les risques, tandis que les gestionnaires du fonds apportent les capitaux nécessaires à sa solvabilité.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 l'assurance Takaful, en mettant l'accent sur son concept et ses principes fondamentaux. Cependant, il y a plusieurs biais potentiels dans le contenu de l'article.</w:t>
      </w:r>
    </w:p>
    <w:p>
      <w:pPr>
        <w:jc w:val="both"/>
      </w:pPr>
      <w:r>
        <w:rPr/>
        <w:t xml:space="preserve"/>
      </w:r>
    </w:p>
    <w:p>
      <w:pPr>
        <w:jc w:val="both"/>
      </w:pPr>
      <w:r>
        <w:rPr/>
        <w:t xml:space="preserve">Tout d'abord, l'article semble avoir une perspective favorable envers l'assurance Takaful, en la présentant comme une alternative "éthique" au système d'assurance conventionnel. Il ne mentionne pas les critiques ou les défis auxquels ce type d'assurance peut être confronté. Par exemple, certains experts soulignent que l'application stricte des principes de la charia peut rendre difficile la conception de produits d'assurance adaptés aux besoins modernes.</w:t>
      </w:r>
    </w:p>
    <w:p>
      <w:pPr>
        <w:jc w:val="both"/>
      </w:pPr>
      <w:r>
        <w:rPr/>
        <w:t xml:space="preserve"/>
      </w:r>
    </w:p>
    <w:p>
      <w:pPr>
        <w:jc w:val="both"/>
      </w:pPr>
      <w:r>
        <w:rPr/>
        <w:t xml:space="preserve">De plus, l'article ne fournit pas suffisamment de preuves pour étayer certaines affirmations faites. Par exemple, il affirme que l'assurance Takaful est en train de s'étendre vers l'Afrique et les pays occidentaux sans fournir de données ou d'exemples concrets pour étayer cette affirmation.</w:t>
      </w:r>
    </w:p>
    <w:p>
      <w:pPr>
        <w:jc w:val="both"/>
      </w:pPr>
      <w:r>
        <w:rPr/>
        <w:t xml:space="preserve"/>
      </w:r>
    </w:p>
    <w:p>
      <w:pPr>
        <w:jc w:val="both"/>
      </w:pPr>
      <w:r>
        <w:rPr/>
        <w:t xml:space="preserve">L'article manque également de considérations sur les aspects économiques et financiers de l'assurance Takaful. Il ne discute pas des coûts associés à ce type d'assurance ni des avantages comparatifs par rapport à l'assurance conventionnelle. De plus, il ne mentionne pas les défis liés à la réglementation et à la supervision des institutions financières islamiques.</w:t>
      </w:r>
    </w:p>
    <w:p>
      <w:pPr>
        <w:jc w:val="both"/>
      </w:pPr>
      <w:r>
        <w:rPr/>
        <w:t xml:space="preserve"/>
      </w:r>
    </w:p>
    <w:p>
      <w:pPr>
        <w:jc w:val="both"/>
      </w:pPr>
      <w:r>
        <w:rPr/>
        <w:t xml:space="preserve">En outre, l'article présente un contenu promotionnel en mettant en évidence le potentiel du marché de l'assurance Takaful et en soulignant l'intérêt croissant des opérateurs mondiaux. Cela peut donner une impression de partialité et ne présente pas les deux côtés de manière égale.</w:t>
      </w:r>
    </w:p>
    <w:p>
      <w:pPr>
        <w:jc w:val="both"/>
      </w:pPr>
      <w:r>
        <w:rPr/>
        <w:t xml:space="preserve"/>
      </w:r>
    </w:p>
    <w:p>
      <w:pPr>
        <w:jc w:val="both"/>
      </w:pPr>
      <w:r>
        <w:rPr/>
        <w:t xml:space="preserve">En conclusion, bien que l'article fournisse une introduction intéressante à l'assurance Takaful, il présente plusieurs biais potentiels tels que des rapports unilatéraux, des affirmations non étayées, des points de considération manquants et un contenu promotionnel. Une analyse plus approfondie et équilibrée serait nécessaire pour obtenir une compréhension complète de l'assurance Takaful et de ses implications.</w:t>
      </w:r>
    </w:p>
    <w:p>
      <w:pPr>
        <w:pStyle w:val="Heading1"/>
      </w:pPr>
      <w:bookmarkStart w:id="5" w:name="_Toc5"/>
      <w:r>
        <w:t>Topics for further research:</w:t>
      </w:r>
      <w:bookmarkEnd w:id="5"/>
    </w:p>
    <w:p>
      <w:pPr>
        <w:spacing w:after="0"/>
        <w:numPr>
          <w:ilvl w:val="0"/>
          <w:numId w:val="2"/>
        </w:numPr>
      </w:pPr>
      <w:r>
        <w:rPr/>
        <w:t xml:space="preserve">Les critiques et défis de l'assurance Takaful dans la conception de produits adaptés aux besoins modernes.
</w:t>
      </w:r>
    </w:p>
    <w:p>
      <w:pPr>
        <w:spacing w:after="0"/>
        <w:numPr>
          <w:ilvl w:val="0"/>
          <w:numId w:val="2"/>
        </w:numPr>
      </w:pPr>
      <w:r>
        <w:rPr/>
        <w:t xml:space="preserve">Les données et exemples concrets de l'expansion de l'assurance Takaful en Afrique et dans les pays occidentaux.
</w:t>
      </w:r>
    </w:p>
    <w:p>
      <w:pPr>
        <w:spacing w:after="0"/>
        <w:numPr>
          <w:ilvl w:val="0"/>
          <w:numId w:val="2"/>
        </w:numPr>
      </w:pPr>
      <w:r>
        <w:rPr/>
        <w:t xml:space="preserve">Les coûts associés à l'assurance Takaful et ses avantages comparatifs par rapport à l'assurance conventionnelle.
</w:t>
      </w:r>
    </w:p>
    <w:p>
      <w:pPr>
        <w:spacing w:after="0"/>
        <w:numPr>
          <w:ilvl w:val="0"/>
          <w:numId w:val="2"/>
        </w:numPr>
      </w:pPr>
      <w:r>
        <w:rPr/>
        <w:t xml:space="preserve">Les défis de la réglementation et de la supervision des institutions financières islamiques dans le contexte de l'assurance Takaful.
</w:t>
      </w:r>
    </w:p>
    <w:p>
      <w:pPr>
        <w:spacing w:after="0"/>
        <w:numPr>
          <w:ilvl w:val="0"/>
          <w:numId w:val="2"/>
        </w:numPr>
      </w:pPr>
      <w:r>
        <w:rPr/>
        <w:t xml:space="preserve">Les perspectives économiques et financières de l'assurance Takaful.
</w:t>
      </w:r>
    </w:p>
    <w:p>
      <w:pPr>
        <w:spacing w:after="0"/>
        <w:numPr>
          <w:ilvl w:val="0"/>
          <w:numId w:val="2"/>
        </w:numPr>
      </w:pPr>
      <w:r>
        <w:rPr/>
        <w:t xml:space="preserve">Les opinions et perspectives des experts sur l'assurance Takaful</w:t>
      </w:r>
    </w:p>
    <w:p>
      <w:pPr>
        <w:numPr>
          <w:ilvl w:val="0"/>
          <w:numId w:val="2"/>
        </w:numPr>
      </w:pPr>
      <w:r>
        <w:rPr/>
        <w:t xml:space="preserve">en particulier ceux qui remettent en question son éthique et son efficacité.</w:t>
      </w:r>
    </w:p>
    <w:p>
      <w:pPr>
        <w:pStyle w:val="Heading1"/>
      </w:pPr>
      <w:bookmarkStart w:id="6" w:name="_Toc6"/>
      <w:r>
        <w:t>Report location:</w:t>
      </w:r>
      <w:bookmarkEnd w:id="6"/>
    </w:p>
    <w:p>
      <w:hyperlink r:id="rId8" w:history="1">
        <w:r>
          <w:rPr>
            <w:color w:val="2980b9"/>
            <w:u w:val="single"/>
          </w:rPr>
          <w:t xml:space="preserve">https://www.fullpicture.app/item/fb071fa5986650e88e14a0e44b877703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C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las-mag.net/article/lassurance-takaful" TargetMode="External"/><Relationship Id="rId8" Type="http://schemas.openxmlformats.org/officeDocument/2006/relationships/hyperlink" Target="https://www.fullpicture.app/item/fb071fa5986650e88e14a0e44b877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2024-06-30T04:59:46+02:00</dcterms:created>
  <dcterms:modified xsi:type="dcterms:W3CDTF">2024-06-30T04:59:46+02:00</dcterms:modified>
</cp:coreProperties>
</file>

<file path=docProps/custom.xml><?xml version="1.0" encoding="utf-8"?>
<Properties xmlns="http://schemas.openxmlformats.org/officeDocument/2006/custom-properties" xmlns:vt="http://schemas.openxmlformats.org/officeDocument/2006/docPropsVTypes"/>
</file>