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Decomposing loss aversion from gaze allocation and pupil dilation | PNAS</w:t>
      </w:r>
      <w:br/>
      <w:hyperlink r:id="rId7" w:history="1">
        <w:r>
          <w:rPr>
            <w:color w:val="2980b9"/>
            <w:u w:val="single"/>
          </w:rPr>
          <w:t xml:space="preserve">https://www.pnas.org/doi/full/10.1073/pnas.1919670117</w:t>
        </w:r>
      </w:hyperlink>
    </w:p>
    <w:p>
      <w:pPr>
        <w:pStyle w:val="Heading1"/>
      </w:pPr>
      <w:bookmarkStart w:id="2" w:name="_Toc2"/>
      <w:r>
        <w:t>Article summary:</w:t>
      </w:r>
      <w:bookmarkEnd w:id="2"/>
    </w:p>
    <w:p>
      <w:pPr>
        <w:jc w:val="both"/>
      </w:pPr>
      <w:r>
        <w:rPr/>
        <w:t xml:space="preserve">1. Loss aversion is a widespread phenomenon in decision-making, but the underlying mechanisms remain unresolved.</w:t>
      </w:r>
    </w:p>
    <w:p>
      <w:pPr>
        <w:jc w:val="both"/>
      </w:pPr>
      <w:r>
        <w:rPr/>
        <w:t xml:space="preserve">2. This study proposes an integrative framework that decomposes loss aversion into a valuation bias and a response bias.</w:t>
      </w:r>
    </w:p>
    <w:p>
      <w:pPr>
        <w:jc w:val="both"/>
      </w:pPr>
      <w:r>
        <w:rPr/>
        <w:t xml:space="preserve">3. The framework combines eye-tracking and pupillometry to reveal physiological heterogeneity underlying loss aversion across individuals.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Decomposing Loss Aversion from Gaze Allocation and Pupil Dilation by Michael E. Goldberg et al., published in PNAS, provides an integrative framework for understanding the cognitive processes that drive loss-averse decisions and highlights the biological heterogeneity of loss aversion across individuals. The authors propose that valuation bias and response bias can be simultaneously accommodated within the framework of an evidence accumulation-based decision process, with gaze allocation reflecting valuation bias and pupil dilation reflecting response bias.</w:t>
      </w:r>
    </w:p>
    <w:p>
      <w:pPr>
        <w:jc w:val="both"/>
      </w:pPr>
      <w:r>
        <w:rPr/>
        <w:t xml:space="preserve">The article is well written and provides a comprehensive overview of the concept of loss aversion, its prevalence in different species, as well as its two main accounts – valuation bias and response bias – which are often indistinguishable based solely on decisions people make. The authors then present their proposed integrative framework combining eye-tracking and pupillometry to provide a physiologically grounded approach for understanding the decision process underlying loss-averse decisions.</w:t>
      </w:r>
    </w:p>
    <w:p>
      <w:pPr>
        <w:jc w:val="both"/>
      </w:pPr>
      <w:r>
        <w:rPr/>
        <w:t xml:space="preserve">The article is reliable in terms of its methodology, as it uses hierarchical Bayesian analysis to fit a computational process model simultaneously with choice probabilities and response times to dissociate and quantify both valuation bias and response bias for each individual participant. Furthermore, it also uses multilevel regression to examine the relationship between gaze allocation probability (gaze-loss ratio) and magnitude of gain/loss across trials, as well as between gaze-loss ratio and valuation/response biases across participants.</w:t>
      </w:r>
    </w:p>
    <w:p>
      <w:pPr>
        <w:jc w:val="both"/>
      </w:pPr>
      <w:r>
        <w:rPr/>
        <w:t xml:space="preserve">However, there are some potential biases in this article that should be noted. Firstly, although the authors mention that “decision-making is dramatically susceptible to context” (including possible responses available), they do not explore any other contexts or possible responses beyond those used in their study (i.e., gambles offering a 50% chance of winning or losing money). Secondly, while they discuss how gaze dynamics reflect subjective value of fixated options or features during deliberation, they do not explore any other factors that may influence gaze allocation during decision making (e.g., emotional state). Finally, while they note that pupil dilation reflects activation of the arousal system in the brain during effortful decisions</w:t>
      </w:r>
    </w:p>
    <w:p>
      <w:pPr>
        <w:pStyle w:val="Heading1"/>
      </w:pPr>
      <w:bookmarkStart w:id="5" w:name="_Toc5"/>
      <w:r>
        <w:t>Topics for further research:</w:t>
      </w:r>
      <w:bookmarkEnd w:id="5"/>
    </w:p>
    <w:p>
      <w:pPr>
        <w:spacing w:after="0"/>
        <w:numPr>
          <w:ilvl w:val="0"/>
          <w:numId w:val="2"/>
        </w:numPr>
      </w:pPr>
      <w:r>
        <w:rPr/>
        <w:t xml:space="preserve">Contextual influences on decision making</w:t>
      </w:r>
    </w:p>
    <w:p>
      <w:pPr>
        <w:spacing w:after="0"/>
        <w:numPr>
          <w:ilvl w:val="0"/>
          <w:numId w:val="2"/>
        </w:numPr>
      </w:pPr>
      <w:r>
        <w:rPr/>
        <w:t xml:space="preserve">Gaze dynamics and emotional state</w:t>
      </w:r>
    </w:p>
    <w:p>
      <w:pPr>
        <w:spacing w:after="0"/>
        <w:numPr>
          <w:ilvl w:val="0"/>
          <w:numId w:val="2"/>
        </w:numPr>
      </w:pPr>
      <w:r>
        <w:rPr/>
        <w:t xml:space="preserve">Pupil dilation and cognitive effort</w:t>
      </w:r>
    </w:p>
    <w:p>
      <w:pPr>
        <w:spacing w:after="0"/>
        <w:numPr>
          <w:ilvl w:val="0"/>
          <w:numId w:val="2"/>
        </w:numPr>
      </w:pPr>
      <w:r>
        <w:rPr/>
        <w:t xml:space="preserve">Hierarchical Bayesian analysis</w:t>
      </w:r>
    </w:p>
    <w:p>
      <w:pPr>
        <w:spacing w:after="0"/>
        <w:numPr>
          <w:ilvl w:val="0"/>
          <w:numId w:val="2"/>
        </w:numPr>
      </w:pPr>
      <w:r>
        <w:rPr/>
        <w:t xml:space="preserve">Multilevel regression</w:t>
      </w:r>
    </w:p>
    <w:p>
      <w:pPr>
        <w:numPr>
          <w:ilvl w:val="0"/>
          <w:numId w:val="2"/>
        </w:numPr>
      </w:pPr>
      <w:r>
        <w:rPr/>
        <w:t xml:space="preserve">Loss aversion across species</w:t>
      </w:r>
    </w:p>
    <w:p>
      <w:pPr>
        <w:pStyle w:val="Heading1"/>
      </w:pPr>
      <w:bookmarkStart w:id="6" w:name="_Toc6"/>
      <w:r>
        <w:t>Report location:</w:t>
      </w:r>
      <w:bookmarkEnd w:id="6"/>
    </w:p>
    <w:p>
      <w:hyperlink r:id="rId8" w:history="1">
        <w:r>
          <w:rPr>
            <w:color w:val="2980b9"/>
            <w:u w:val="single"/>
          </w:rPr>
          <w:t xml:space="preserve">https://www.fullpicture.app/item/fb0b3a05af8a5f78ff2cd4f16530fc36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5E34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nas.org/doi/full/10.1073/pnas.1919670117" TargetMode="External"/><Relationship Id="rId8" Type="http://schemas.openxmlformats.org/officeDocument/2006/relationships/hyperlink" Target="https://www.fullpicture.app/item/fb0b3a05af8a5f78ff2cd4f16530fc3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2023-02-22T04:06:17+01:00</dcterms:created>
  <dcterms:modified xsi:type="dcterms:W3CDTF">2023-02-22T04:06:17+01:00</dcterms:modified>
</cp:coreProperties>
</file>

<file path=docProps/custom.xml><?xml version="1.0" encoding="utf-8"?>
<Properties xmlns="http://schemas.openxmlformats.org/officeDocument/2006/custom-properties" xmlns:vt="http://schemas.openxmlformats.org/officeDocument/2006/docPropsVTypes"/>
</file>