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Genes | Free Full-Text | Detecting Melanocortin 1 Receptor Gene&amp;rsquo;s SNPs by CRISPR/enAsCas12a</w:t>
      </w:r>
      <w:br/>
      <w:hyperlink r:id="rId7" w:history="1">
        <w:r>
          <w:rPr>
            <w:color w:val="2980b9"/>
            <w:u w:val="single"/>
          </w:rPr>
          <w:t xml:space="preserve">https://www.mdpi.com/2073-4425/14/2/394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CRISPR/Cas system has opened up a new era of molecular diagnostics due to its highly specific base recognition and trans-cleavage activity.</w:t>
      </w:r>
    </w:p>
    <w:p>
      <w:pPr>
        <w:jc w:val="both"/>
      </w:pPr>
      <w:r>
        <w:rPr/>
        <w:t xml:space="preserve">2. The available target sequence is limited by the need for a specific PAM sequence, but the method shown in this article can extend the CRISPR/enAsCas12a detection system to other SNP targets, providing a general SNP detection toolbox.</w:t>
      </w:r>
    </w:p>
    <w:p>
      <w:pPr>
        <w:jc w:val="both"/>
      </w:pPr>
      <w:r>
        <w:rPr/>
        <w:t xml:space="preserve">3. SNP detection is of great significance in genetics and breeding, and there are four main SNP detection methods: TaqMan probe detection, molecular beacon detection, ARMS-PCR and KASP detection, SNaPshot, and mass spectrometry methods.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作为一篇科学论文，该文章的内容相对客观和中立。然而，它可能存在一些偏见和局限性。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主要关注了CRISPR/Cas系统在单核苷酸多态性（SNP）检测方面的应用。虽然这是一个重要的领域，但作者没有探讨其他可能的应用领域或技术限制。此外，文章没有提到任何潜在的风险或不确定性，例如CRISPR/Cas系统可能导致意外剪切DNA序列或引起不可预测的基因突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结论。虽然作者声称他们已经优化了反应条件，并成功地检测到MC1R基因中的三个SNP位点，但他们并没有提供详细的实验数据或统计分析结果来证明这一点。此外，在介绍CRISPR/Cas系统时，作者只简单地描述了其工作原理，并未深入探讨其优缺点、适用范围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SNP检测方法时，作者只提到了四种常见方法，并未涉及其他可能更有效或更精确的方法。此外，在讨论SNP在遗传学和育种中的应用时，作者也没有考虑到其他因素（如环境、营养、行为等）对表型表达和遗传变异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总之，尽管该文章提供了有价值的信息和思路，但它仍存在一些局限性和偏见。为了更全面地评估CRISPR/Cas系统在SNP检测方面的潜力以及其他相关问题，请参考更广泛和深入的研究资料。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potential applications of CRISPR/Cas system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uncertainties associated with CRISPR/Cas system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to support the conclusions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CRISPR/Cas system
</w:t>
      </w:r>
    </w:p>
    <w:p>
      <w:pPr>
        <w:spacing w:after="0"/>
        <w:numPr>
          <w:ilvl w:val="0"/>
          <w:numId w:val="2"/>
        </w:numPr>
      </w:pPr>
      <w:r>
        <w:rPr/>
        <w:t xml:space="preserve">Other more effective or precise SNP detection methods
</w:t>
      </w:r>
    </w:p>
    <w:p>
      <w:pPr>
        <w:numPr>
          <w:ilvl w:val="0"/>
          <w:numId w:val="2"/>
        </w:numPr>
      </w:pPr>
      <w:r>
        <w:rPr/>
        <w:t xml:space="preserve">Other factors affecting phenotype expression and genetic variation in genetics and breeding.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https://www.fullpicture.app/item/fb4b87159e33e011747bd2467c4c0ba8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A9E2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3-4425/14/2/394" TargetMode="External"/><Relationship Id="rId8" Type="http://schemas.openxmlformats.org/officeDocument/2006/relationships/hyperlink" Target="https://www.fullpicture.app/item/fb4b87159e33e011747bd2467c4c0ba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2023-12-15T05:24:18+01:00</dcterms:created>
  <dcterms:modified xsi:type="dcterms:W3CDTF">2023-12-15T05:24:18+01:00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