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of alveolar macrophage death in acute lung inflammation | Respiratory Research | Full Text</w:t>
      </w:r>
      <w:br/>
      <w:hyperlink r:id="rId7" w:history="1">
        <w:r>
          <w:rPr>
            <w:color w:val="2980b9"/>
            <w:u w:val="single"/>
          </w:rPr>
          <w:t xml:space="preserve">https://respiratory-research.biomedcentral.com/articles/10.1186/s12931-018-0756-5</w:t>
        </w:r>
      </w:hyperlink>
    </w:p>
    <w:p>
      <w:pPr>
        <w:pStyle w:val="Heading1"/>
      </w:pPr>
      <w:bookmarkStart w:id="2" w:name="_Toc2"/>
      <w:r>
        <w:t>Article summary:</w:t>
      </w:r>
      <w:bookmarkEnd w:id="2"/>
    </w:p>
    <w:p>
      <w:pPr>
        <w:jc w:val="both"/>
      </w:pPr>
      <w:r>
        <w:rPr/>
        <w:t xml:space="preserve">1. Acute lung injury (ALI) and its severe form, acute respiratory distress syndrome (ARDS), are caused by direct pulmonary insults and indirect systemic inflammatory responses.</w:t>
      </w:r>
    </w:p>
    <w:p>
      <w:pPr>
        <w:jc w:val="both"/>
      </w:pPr>
      <w:r>
        <w:rPr/>
        <w:t xml:space="preserve">2. Alveolar macrophage (AM) death plays an important role in the progression of lung inflammation through its influence on other immune cell populations in the lung.</w:t>
      </w:r>
    </w:p>
    <w:p>
      <w:pPr>
        <w:jc w:val="both"/>
      </w:pPr>
      <w:r>
        <w:rPr/>
        <w:t xml:space="preserve">3. Pharmacological manipulation of AM death signals may serve as a logical therapeutic strategy for ALI/ARDS.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regulation of alveolar macrophage death in acute lung inflammation. The article is well-researched and provides evidence to support its claims, such as citing relevant studies and providing detailed explanations of the underlying mechanisms involved in AM death. Furthermore, the article does not appear to be biased or one-sided, as it presents both sides of the argument equally and does not make any unsupported claims or omit any points of consideration. Additionally, there are no promotional content or partiality present in the article, and all possible risks associated with pharmacological manipulation of AM death signals are noted.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Alveolar macrophage apoptosis</w:t>
      </w:r>
    </w:p>
    <w:p>
      <w:pPr>
        <w:spacing w:after="0"/>
        <w:numPr>
          <w:ilvl w:val="0"/>
          <w:numId w:val="2"/>
        </w:numPr>
      </w:pPr>
      <w:r>
        <w:rPr/>
        <w:t xml:space="preserve">Acute lung inflammation pathways</w:t>
      </w:r>
    </w:p>
    <w:p>
      <w:pPr>
        <w:spacing w:after="0"/>
        <w:numPr>
          <w:ilvl w:val="0"/>
          <w:numId w:val="2"/>
        </w:numPr>
      </w:pPr>
      <w:r>
        <w:rPr/>
        <w:t xml:space="preserve">Regulation of alveolar macrophage death</w:t>
      </w:r>
    </w:p>
    <w:p>
      <w:pPr>
        <w:spacing w:after="0"/>
        <w:numPr>
          <w:ilvl w:val="0"/>
          <w:numId w:val="2"/>
        </w:numPr>
      </w:pPr>
      <w:r>
        <w:rPr/>
        <w:t xml:space="preserve">Pharmacological manipulation of AM death signals</w:t>
      </w:r>
    </w:p>
    <w:p>
      <w:pPr>
        <w:spacing w:after="0"/>
        <w:numPr>
          <w:ilvl w:val="0"/>
          <w:numId w:val="2"/>
        </w:numPr>
      </w:pPr>
      <w:r>
        <w:rPr/>
        <w:t xml:space="preserve">Role of cytokines in AM death</w:t>
      </w:r>
    </w:p>
    <w:p>
      <w:pPr>
        <w:numPr>
          <w:ilvl w:val="0"/>
          <w:numId w:val="2"/>
        </w:numPr>
      </w:pPr>
      <w:r>
        <w:rPr/>
        <w:t xml:space="preserve">Role of oxidative stress in AM death</w:t>
      </w:r>
    </w:p>
    <w:p>
      <w:pPr>
        <w:pStyle w:val="Heading1"/>
      </w:pPr>
      <w:bookmarkStart w:id="6" w:name="_Toc6"/>
      <w:r>
        <w:t>Report location:</w:t>
      </w:r>
      <w:bookmarkEnd w:id="6"/>
    </w:p>
    <w:p>
      <w:hyperlink r:id="rId8" w:history="1">
        <w:r>
          <w:rPr>
            <w:color w:val="2980b9"/>
            <w:u w:val="single"/>
          </w:rPr>
          <w:t xml:space="preserve">https://www.fullpicture.app/item/fb50f709865723711213771c264aa21b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65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piratory-research.biomedcentral.com/articles/10.1186/s12931-018-0756-5" TargetMode="External"/><Relationship Id="rId8" Type="http://schemas.openxmlformats.org/officeDocument/2006/relationships/hyperlink" Target="https://www.fullpicture.app/item/fb50f709865723711213771c264aa2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2023-02-20T07:56:33+01:00</dcterms:created>
  <dcterms:modified xsi:type="dcterms:W3CDTF">2023-02-20T07:56:33+01:00</dcterms:modified>
</cp:coreProperties>
</file>

<file path=docProps/custom.xml><?xml version="1.0" encoding="utf-8"?>
<Properties xmlns="http://schemas.openxmlformats.org/officeDocument/2006/custom-properties" xmlns:vt="http://schemas.openxmlformats.org/officeDocument/2006/docPropsVTypes"/>
</file>