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Inflammatory perturbations in early life long-lastingly shape the transcriptome and TCR repertoire of the first wave of regulatory T cells - PMC</w:t>
      </w:r>
      <w:br/>
      <w:hyperlink r:id="rId7" w:history="1">
        <w:r>
          <w:rPr>
            <w:color w:val="2980b9"/>
            <w:u w:val="single"/>
          </w:rPr>
          <w:t xml:space="preserve">https://www.ncbi.nlm.nih.gov/pmc/articles/PMC9471859/</w:t>
        </w:r>
      </w:hyperlink>
    </w:p>
    <w:p>
      <w:pPr>
        <w:pStyle w:val="Heading1"/>
      </w:pPr>
      <w:bookmarkStart w:id="2" w:name="_Toc2"/>
      <w:r>
        <w:t>Article summary:</w:t>
      </w:r>
      <w:bookmarkEnd w:id="2"/>
    </w:p>
    <w:p>
      <w:pPr>
        <w:jc w:val="both"/>
      </w:pPr>
      <w:r>
        <w:rPr/>
        <w:t xml:space="preserve">1. Neonatal inflammatory perturbations can long-lastingly shape the transcriptome and TCR repertoire of the first wave of regulatory T cells.</w:t>
      </w:r>
    </w:p>
    <w:p>
      <w:pPr>
        <w:jc w:val="both"/>
      </w:pPr>
      <w:r>
        <w:rPr/>
        <w:t xml:space="preserve">2. Neonatally-tagged Tregs preferentially accumulate in non-lymphoid tissues, with no differences in frequency or phenotype one week post challenge.</w:t>
      </w:r>
    </w:p>
    <w:p>
      <w:pPr>
        <w:jc w:val="both"/>
      </w:pPr>
      <w:r>
        <w:rPr/>
        <w:t xml:space="preserve">3. However, upon aging, a decreased frequency of neonatally-tagged Tregs was detected in challenged mice when compared to untreated controls, with single-cell TCR-seq and RNA-seq revealing that neonatal inflammatory perturbations drastically diminished TCR diversity and long-lastingly altered the transcriptome of neonatally-tagged Tregs.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mice, as well as single cell sequencing techniques such as TCR-seq and RNA-seq. The authors also provide a detailed discussion of their findings, which further adds to the credibility of the article. Furthermore, the article does not appear to be biased or partial towards any particular point of view; rather it presents both sides equally by discussing both beneficial and detrimental effects of early life infections on the immune system. </w:t>
      </w:r>
    </w:p>
    <w:p>
      <w:pPr>
        <w:jc w:val="both"/>
      </w:pPr>
      <w:r>
        <w:rPr/>
        <w:t xml:space="preserve">However, there are some potential biases that should be noted. For example, the study only focuses on TLR agonists LPS and poly I:C to mimic inflammatory perturbations upon neonatal bacterial or viral infections respectively; other types of infections were not considered which could lead to different results. Additionally, while the authors discuss possible implications for immunological tolerance and prevention of autoimmunity due to their findings, they do not provide any evidence for these claims which could weaken their argument. Finally, while the authors discuss tissue resident Tregs in non-lymphoid tissues (NLTs), they do not explore how these NLTs may be affected by early life infections which could have been an interesting point to consider.</w:t>
      </w:r>
    </w:p>
    <w:p>
      <w:pPr>
        <w:pStyle w:val="Heading1"/>
      </w:pPr>
      <w:bookmarkStart w:id="5" w:name="_Toc5"/>
      <w:r>
        <w:t>Topics for further research:</w:t>
      </w:r>
      <w:bookmarkEnd w:id="5"/>
    </w:p>
    <w:p>
      <w:pPr>
        <w:spacing w:after="0"/>
        <w:numPr>
          <w:ilvl w:val="0"/>
          <w:numId w:val="2"/>
        </w:numPr>
      </w:pPr>
      <w:r>
        <w:rPr/>
        <w:t xml:space="preserve">Neonatal infections and autoimmunity</w:t>
      </w:r>
    </w:p>
    <w:p>
      <w:pPr>
        <w:spacing w:after="0"/>
        <w:numPr>
          <w:ilvl w:val="0"/>
          <w:numId w:val="2"/>
        </w:numPr>
      </w:pPr>
      <w:r>
        <w:rPr/>
        <w:t xml:space="preserve">TLR agonists and immune system</w:t>
      </w:r>
    </w:p>
    <w:p>
      <w:pPr>
        <w:spacing w:after="0"/>
        <w:numPr>
          <w:ilvl w:val="0"/>
          <w:numId w:val="2"/>
        </w:numPr>
      </w:pPr>
      <w:r>
        <w:rPr/>
        <w:t xml:space="preserve">Tissue resident Tregs in non-lymphoid tissues</w:t>
      </w:r>
    </w:p>
    <w:p>
      <w:pPr>
        <w:spacing w:after="0"/>
        <w:numPr>
          <w:ilvl w:val="0"/>
          <w:numId w:val="2"/>
        </w:numPr>
      </w:pPr>
      <w:r>
        <w:rPr/>
        <w:t xml:space="preserve">Early life infections and immunological tolerance</w:t>
      </w:r>
    </w:p>
    <w:p>
      <w:pPr>
        <w:spacing w:after="0"/>
        <w:numPr>
          <w:ilvl w:val="0"/>
          <w:numId w:val="2"/>
        </w:numPr>
      </w:pPr>
      <w:r>
        <w:rPr/>
        <w:t xml:space="preserve">Poly I:C and inflammatory perturbations</w:t>
      </w:r>
    </w:p>
    <w:p>
      <w:pPr>
        <w:numPr>
          <w:ilvl w:val="0"/>
          <w:numId w:val="2"/>
        </w:numPr>
      </w:pPr>
      <w:r>
        <w:rPr/>
        <w:t xml:space="preserve">Single cell sequencing techniques and immune system</w:t>
      </w:r>
    </w:p>
    <w:p>
      <w:pPr>
        <w:pStyle w:val="Heading1"/>
      </w:pPr>
      <w:bookmarkStart w:id="6" w:name="_Toc6"/>
      <w:r>
        <w:t>Report location:</w:t>
      </w:r>
      <w:bookmarkEnd w:id="6"/>
    </w:p>
    <w:p>
      <w:hyperlink r:id="rId8" w:history="1">
        <w:r>
          <w:rPr>
            <w:color w:val="2980b9"/>
            <w:u w:val="single"/>
          </w:rPr>
          <w:t xml:space="preserve">https://www.fullpicture.app/item/fbcecef09cc264ec53f91d2f4966c7e9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051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71859/" TargetMode="External"/><Relationship Id="rId8" Type="http://schemas.openxmlformats.org/officeDocument/2006/relationships/hyperlink" Target="https://www.fullpicture.app/item/fbcecef09cc264ec53f91d2f4966c7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2023-02-24T07:54:20+01:00</dcterms:created>
  <dcterms:modified xsi:type="dcterms:W3CDTF">2023-02-24T07:54:20+01:00</dcterms:modified>
</cp:coreProperties>
</file>

<file path=docProps/custom.xml><?xml version="1.0" encoding="utf-8"?>
<Properties xmlns="http://schemas.openxmlformats.org/officeDocument/2006/custom-properties" xmlns:vt="http://schemas.openxmlformats.org/officeDocument/2006/docPropsVTypes"/>
</file>