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Validation of eyes-closed resting alpha amplitude predicting neurofeedback learning of upregulation alpha activity | Scientific Reports</w:t>
      </w:r>
      <w:br/>
      <w:hyperlink r:id="rId7" w:history="1">
        <w:r>
          <w:rPr>
            <w:color w:val="2980b9"/>
            <w:u w:val="single"/>
          </w:rPr>
          <w:t xml:space="preserve">https://www.nature.com/articles/s41598-021-99235-7</w:t>
        </w:r>
      </w:hyperlink>
    </w:p>
    <w:p>
      <w:pPr>
        <w:pStyle w:val="Heading1"/>
      </w:pPr>
      <w:bookmarkStart w:id="2" w:name="_Toc2"/>
      <w:r>
        <w:t>Article summary:</w:t>
      </w:r>
      <w:bookmarkEnd w:id="2"/>
    </w:p>
    <w:p>
      <w:pPr>
        <w:jc w:val="both"/>
      </w:pPr>
      <w:r>
        <w:rPr/>
        <w:t xml:space="preserve">1. Neurofeedback training (NFT) is a safe, inexpensive, and accessible technology that has been used to treat neurological and psychiatric disorders, as well as enhance cognitive functions.</w:t>
      </w:r>
    </w:p>
    <w:p>
      <w:pPr>
        <w:jc w:val="both"/>
      </w:pPr>
      <w:r>
        <w:rPr/>
        <w:t xml:space="preserve">2. The rate of responders to NFT varies in a range of 50–80%, with responders showing significant improvement in performance after training.</w:t>
      </w:r>
    </w:p>
    <w:p>
      <w:pPr>
        <w:jc w:val="both"/>
      </w:pPr>
      <w:r>
        <w:rPr/>
        <w:t xml:space="preserve">3. Previous studies have investigated the use of initial brain activity before training to predict NFT success, but there is a lack of clarity regarding the performance of between-session alteration by the predictor from initial amplitude of brain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neurofeedback training (NFT) and its potential applications for treating neurological and psychiatric disorders, as well as enhancing cognitive functions. The article also discusses the importance of identifying responders to NFT in order to maximize its efficacy. The article then goes on to discuss previous studies that have investigated the use of initial brain activity before training to predict NFT success, but notes that there is a lack of clarity regarding the performance of between-session alteration by the predictor from initial amplitude of brain activity. </w:t>
      </w:r>
    </w:p>
    <w:p>
      <w:pPr>
        <w:jc w:val="both"/>
      </w:pPr>
      <w:r>
        <w:rPr/>
        <w:t xml:space="preserve">The article appears to be reliable and trustworthy overall, as it cites numerous studies throughout its text which support its claims and provide evidence for its conclusions. Additionally, it does not appear to be biased or one-sided in any way; rather, it presents both sides equally and objectively. Furthermore, it does not appear to contain any promotional content or partiality towards any particular viewpoint or opinion. </w:t>
      </w:r>
    </w:p>
    <w:p>
      <w:pPr>
        <w:jc w:val="both"/>
      </w:pPr>
      <w:r>
        <w:rPr/>
        <w:t xml:space="preserve">However, there are some points that could be further explored in order to make this article more comprehensive and reliable. For example, while the article mentions several potential applications for NFT such as treating neurological and psychiatric disorders or enhancing cognitive functions, it does not provide any evidence for these claims or explore possible counterarguments or risks associated with using NFT for these purposes. Additionally, while the article discusses previous studies investigating how initial brain activity can be used to predict NFT success, it does not provide any details on how these studies were conducted or what their results were; thus making it difficult for readers to assess their trustworthiness and reliability. </w:t>
      </w:r>
    </w:p>
    <w:p>
      <w:pPr>
        <w:jc w:val="both"/>
      </w:pPr>
      <w:r>
        <w:rPr/>
        <w:t xml:space="preserve">In conclusion, this article appears reliable overall; however there are some points that could be further explored in order to make it more comprehensive and trustworthy.</w:t>
      </w:r>
    </w:p>
    <w:p>
      <w:pPr>
        <w:pStyle w:val="Heading1"/>
      </w:pPr>
      <w:bookmarkStart w:id="5" w:name="_Toc5"/>
      <w:r>
        <w:t>Topics for further research:</w:t>
      </w:r>
      <w:bookmarkEnd w:id="5"/>
    </w:p>
    <w:p>
      <w:pPr>
        <w:spacing w:after="0"/>
        <w:numPr>
          <w:ilvl w:val="0"/>
          <w:numId w:val="2"/>
        </w:numPr>
      </w:pPr>
      <w:r>
        <w:rPr/>
        <w:t xml:space="preserve">Neurofeedback Training efficacy</w:t>
      </w:r>
    </w:p>
    <w:p>
      <w:pPr>
        <w:spacing w:after="0"/>
        <w:numPr>
          <w:ilvl w:val="0"/>
          <w:numId w:val="2"/>
        </w:numPr>
      </w:pPr>
      <w:r>
        <w:rPr/>
        <w:t xml:space="preserve">Neurofeedback Training applications</w:t>
      </w:r>
    </w:p>
    <w:p>
      <w:pPr>
        <w:spacing w:after="0"/>
        <w:numPr>
          <w:ilvl w:val="0"/>
          <w:numId w:val="2"/>
        </w:numPr>
      </w:pPr>
      <w:r>
        <w:rPr/>
        <w:t xml:space="preserve">Neurofeedback Training risks</w:t>
      </w:r>
    </w:p>
    <w:p>
      <w:pPr>
        <w:spacing w:after="0"/>
        <w:numPr>
          <w:ilvl w:val="0"/>
          <w:numId w:val="2"/>
        </w:numPr>
      </w:pPr>
      <w:r>
        <w:rPr/>
        <w:t xml:space="preserve">Predicting Neurofeedback Training success</w:t>
      </w:r>
    </w:p>
    <w:p>
      <w:pPr>
        <w:spacing w:after="0"/>
        <w:numPr>
          <w:ilvl w:val="0"/>
          <w:numId w:val="2"/>
        </w:numPr>
      </w:pPr>
      <w:r>
        <w:rPr/>
        <w:t xml:space="preserve">Neurofeedback Training studies</w:t>
      </w:r>
    </w:p>
    <w:p>
      <w:pPr>
        <w:numPr>
          <w:ilvl w:val="0"/>
          <w:numId w:val="2"/>
        </w:numPr>
      </w:pPr>
      <w:r>
        <w:rPr/>
        <w:t xml:space="preserve">Neurofeedback Training cognitive enhancement</w:t>
      </w:r>
    </w:p>
    <w:p>
      <w:pPr>
        <w:pStyle w:val="Heading1"/>
      </w:pPr>
      <w:bookmarkStart w:id="6" w:name="_Toc6"/>
      <w:r>
        <w:t>Report location:</w:t>
      </w:r>
      <w:bookmarkEnd w:id="6"/>
    </w:p>
    <w:p>
      <w:hyperlink r:id="rId8" w:history="1">
        <w:r>
          <w:rPr>
            <w:color w:val="2980b9"/>
            <w:u w:val="single"/>
          </w:rPr>
          <w:t xml:space="preserve">https://www.fullpicture.app/item/fbe2518f16e5f724a603253c4f9f8b1a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4FA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99235-7" TargetMode="External"/><Relationship Id="rId8" Type="http://schemas.openxmlformats.org/officeDocument/2006/relationships/hyperlink" Target="https://www.fullpicture.app/item/fbe2518f16e5f724a603253c4f9f8b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2023-02-25T03:48:29+01:00</dcterms:created>
  <dcterms:modified xsi:type="dcterms:W3CDTF">2023-02-25T03:48:29+01:00</dcterms:modified>
</cp:coreProperties>
</file>

<file path=docProps/custom.xml><?xml version="1.0" encoding="utf-8"?>
<Properties xmlns="http://schemas.openxmlformats.org/officeDocument/2006/custom-properties" xmlns:vt="http://schemas.openxmlformats.org/officeDocument/2006/docPropsVTypes"/>
</file>