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European commercial real estate remains more robust than US</w:t>
      </w:r>
      <w:br/>
      <w:hyperlink r:id="rId7" w:history="1">
        <w:r>
          <w:rPr>
            <w:color w:val="2980b9"/>
            <w:u w:val="single"/>
          </w:rPr>
          <w:t xml:space="preserve">https://www.fidelity.cz/articles/expert-opinions/european-commercial-real-estate-remains-more-robust-than-us-4b5a32-m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Evropské komerční nemovitosti jsou odolnější než americké, zejména v kancelářském sektoru.</w:t>
      </w:r>
    </w:p>
    <w:p>
      <w:pPr>
        <w:jc w:val="both"/>
      </w:pPr>
      <w:r>
        <w:rPr/>
        <w:t xml:space="preserve">2. Americké banky jsou vystaveny většímu tlaku z oblasti komerčních nemovitostí než evropské banky.</w:t>
      </w:r>
    </w:p>
    <w:p>
      <w:pPr>
        <w:jc w:val="both"/>
      </w:pPr>
      <w:r>
        <w:rPr/>
        <w:t xml:space="preserve">3. I když jsou rizika na evropském trhu CRE omezena, stále existuje možnost krize důvěry v celém sektoru, pokud by se situace na globálním trhu nemovitostí zhoršila.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porovnání evropského a amerického trhu komerčních nemovitostí (CRE) a tvrdí, že evropský trh je odolnější než ten americký. Článek uvádí několik faktorů, které podporují tuto tvrzení, jako například nižší obsazenost kancelářských prostor v USA a menší vystavenost evropských bank sektoru CRE.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autor používá nepodložené tvrzení o středověkých hradech v Evropě jako důkaz defenzivnosti evropských nemovitostí. Toto tvrzení není relevantní pro srovnání obou trhů CRE.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se soustředí převážně na negativní aspekty amerického trhu CRE a nezmiňuje pozitivní trendy na tomto trhu. Například autor uvádí rostoucí míru neobsazenosti kancelářských prostor v USA, ale nezmiňuje se o tom, že ceny pronájmů kancelářských prostor zůstaly stabilní.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neposkytuje dostatečné důkazy pro své tvrzení o menší vystavenosti evropských bank sektoru CRE. Autor uvádí pouze procentuální podíl CRE úvěrů v portfoliu evropských a amerických bank, ale nezmiňuje se o konkrétních číslech.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čtvrté, článek nezohledňuje možná rizika na evropském trhu CRE, jako například potenciální likviditu krizi nebo ztrátu hodnoty nemovitostí v důsledku změn v ekonomickém prostředí.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a mohl by být vyváženější a objektivnější. Autor by mohl poskytnout více důkazů pro své tvrzení a zohlednit i protiargumenty a možná rizika na obou trzích CRE.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Porovnání vývoje cen nemovitostí v Evropě a USA
</w:t>
      </w:r>
    </w:p>
    <w:p>
      <w:pPr>
        <w:spacing w:after="0"/>
        <w:numPr>
          <w:ilvl w:val="0"/>
          <w:numId w:val="2"/>
        </w:numPr>
      </w:pPr>
      <w:r>
        <w:rPr/>
        <w:t xml:space="preserve">Trendy v oblasti pronájmů kancelářských prostor v USA a Evropě
</w:t>
      </w:r>
    </w:p>
    <w:p>
      <w:pPr>
        <w:spacing w:after="0"/>
        <w:numPr>
          <w:ilvl w:val="0"/>
          <w:numId w:val="2"/>
        </w:numPr>
      </w:pPr>
      <w:r>
        <w:rPr/>
        <w:t xml:space="preserve">Vliv ekonomického prostředí na trhy CRE v Evropě a USA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investicemi do nemovitostí v Evropě a USA
</w:t>
      </w:r>
    </w:p>
    <w:p>
      <w:pPr>
        <w:spacing w:after="0"/>
        <w:numPr>
          <w:ilvl w:val="0"/>
          <w:numId w:val="2"/>
        </w:numPr>
      </w:pPr>
      <w:r>
        <w:rPr/>
        <w:t xml:space="preserve">Vývoj trhu CRE v Asii a jeho vliv na evropský a americký trh
</w:t>
      </w:r>
    </w:p>
    <w:p>
      <w:pPr>
        <w:spacing w:after="0"/>
        <w:numPr>
          <w:ilvl w:val="0"/>
          <w:numId w:val="2"/>
        </w:numPr>
      </w:pPr>
      <w:r>
        <w:rPr/>
        <w:t xml:space="preserve">Vztah mezi trhem CRE a globální ekonomickou krizí v roce 200</w:t>
      </w:r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https://www.fullpicture.app/item/fc0a9b4f90d302cd023abda0890b0e46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B2F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delity.cz/articles/expert-opinions/european-commercial-real-estate-remains-more-robust-than-us-4b5a32-m" TargetMode="External"/><Relationship Id="rId8" Type="http://schemas.openxmlformats.org/officeDocument/2006/relationships/hyperlink" Target="https://www.fullpicture.app/item/fc0a9b4f90d302cd023abda0890b0e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2024-01-03T15:53:58+01:00</dcterms:created>
  <dcterms:modified xsi:type="dcterms:W3CDTF">2024-01-03T15:53:58+01:00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