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Predicting Intraspecific Variation in Plant Defense - ScienceDirect</w:t>
      </w:r>
      <w:br/>
      <w:hyperlink r:id="rId7" w:history="1">
        <w:r>
          <w:rPr>
            <w:color w:val="2980b9"/>
            <w:u w:val="single"/>
          </w:rPr>
          <w:t xml:space="preserve">https://www-sciencedirect-com.login.ezproxy.library.ualberta.ca/science/article/pii/S0169534716300647</w:t>
        </w:r>
      </w:hyperlink>
    </w:p>
    <w:p>
      <w:pPr>
        <w:pStyle w:val="Heading1"/>
      </w:pPr>
      <w:bookmarkStart w:id="2" w:name="_Toc2"/>
      <w:r>
        <w:t>Article summary:</w:t>
      </w:r>
      <w:bookmarkEnd w:id="2"/>
    </w:p>
    <w:p>
      <w:pPr>
        <w:jc w:val="both"/>
      </w:pPr>
      <w:r>
        <w:rPr/>
        <w:t xml:space="preserve">1. The Resource Availability Hypothesis (RAH) predicts that species from high-resource environments grow fast and allocate little to herbivore-resistance traits, whereas those species in low-resource environments grow slow and are highly resistant to herbivores.</w:t>
      </w:r>
    </w:p>
    <w:p>
      <w:pPr>
        <w:jc w:val="both"/>
      </w:pPr>
      <w:r>
        <w:rPr/>
        <w:t xml:space="preserve">2. However, within species, how resources influence defense is unclear and existing theories make opposing predictions.</w:t>
      </w:r>
    </w:p>
    <w:p>
      <w:pPr>
        <w:jc w:val="both"/>
      </w:pPr>
      <w:r>
        <w:rPr/>
        <w:t xml:space="preserve">3. This article outlines a predictive framework for understanding how resources influence intraspecific variation in plant defense, providing an important step towards reconciling inter- versus intraspecific strategies of defense.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Framework for Predicting Intraspecific Variation in Plant Defense” provides a comprehensive overview of the Resource Availability Hypothesis (RAH) and its implications for intraspecific variation in plant defense across resource gradients. The article is well written and provides a clear explanation of the RAH theory as well as its implications for intraspecific variation in plant defense. The authors provide evidence from previous studies to support their claims and present a predictive framework for understanding how resources influence intraspecific variation in plant defense. </w:t>
      </w:r>
    </w:p>
    <w:p>
      <w:pPr>
        <w:jc w:val="both"/>
      </w:pPr>
      <w:r>
        <w:rPr/>
        <w:t xml:space="preserve">The article does not appear to be biased or one-sided; it presents both sides of the argument equally and does not make unsupported claims or omit any points of consideration. Furthermore, the authors provide evidence from previous studies to support their claims and present a predictive framework for understanding how resources influence intraspecific variation in plant defense. Additionally, the authors do not appear to be promoting any particular point of view or agenda; they simply present their findings objectively without any promotional content or partiality. Finally, the article does note possible risks associated with the RAH theory, such as potential tradeoffs between growth and resistance within species due to resource availability constraints. </w:t>
      </w:r>
    </w:p>
    <w:p>
      <w:pPr>
        <w:jc w:val="both"/>
      </w:pPr>
      <w:r>
        <w:rPr/>
        <w:t xml:space="preserve">In conclusion, this article appears to be trustworthy and reliable; it is well written, unbiased, objective, and supported by evidence from previous studies.</w:t>
      </w:r>
    </w:p>
    <w:p>
      <w:pPr>
        <w:pStyle w:val="Heading1"/>
      </w:pPr>
      <w:bookmarkStart w:id="5" w:name="_Toc5"/>
      <w:r>
        <w:t>Topics for further research:</w:t>
      </w:r>
      <w:bookmarkEnd w:id="5"/>
    </w:p>
    <w:p>
      <w:pPr>
        <w:spacing w:after="0"/>
        <w:numPr>
          <w:ilvl w:val="0"/>
          <w:numId w:val="2"/>
        </w:numPr>
      </w:pPr>
      <w:r>
        <w:rPr/>
        <w:t xml:space="preserve">Resource Availability Hypothesis</w:t>
      </w:r>
    </w:p>
    <w:p>
      <w:pPr>
        <w:spacing w:after="0"/>
        <w:numPr>
          <w:ilvl w:val="0"/>
          <w:numId w:val="2"/>
        </w:numPr>
      </w:pPr>
      <w:r>
        <w:rPr/>
        <w:t xml:space="preserve">Intraspecific Variation in Plant Defense</w:t>
      </w:r>
    </w:p>
    <w:p>
      <w:pPr>
        <w:spacing w:after="0"/>
        <w:numPr>
          <w:ilvl w:val="0"/>
          <w:numId w:val="2"/>
        </w:numPr>
      </w:pPr>
      <w:r>
        <w:rPr/>
        <w:t xml:space="preserve">Resource Gradients and Plant Defense</w:t>
      </w:r>
    </w:p>
    <w:p>
      <w:pPr>
        <w:spacing w:after="0"/>
        <w:numPr>
          <w:ilvl w:val="0"/>
          <w:numId w:val="2"/>
        </w:numPr>
      </w:pPr>
      <w:r>
        <w:rPr/>
        <w:t xml:space="preserve">Tradeoffs between Growth and Resistance</w:t>
      </w:r>
    </w:p>
    <w:p>
      <w:pPr>
        <w:spacing w:after="0"/>
        <w:numPr>
          <w:ilvl w:val="0"/>
          <w:numId w:val="2"/>
        </w:numPr>
      </w:pPr>
      <w:r>
        <w:rPr/>
        <w:t xml:space="preserve">Predictive Framework for Plant Defense</w:t>
      </w:r>
    </w:p>
    <w:p>
      <w:pPr>
        <w:numPr>
          <w:ilvl w:val="0"/>
          <w:numId w:val="2"/>
        </w:numPr>
      </w:pPr>
      <w:r>
        <w:rPr/>
        <w:t xml:space="preserve">Implications of Resource Availability on Plant Defense</w:t>
      </w:r>
    </w:p>
    <w:p>
      <w:pPr>
        <w:pStyle w:val="Heading1"/>
      </w:pPr>
      <w:bookmarkStart w:id="6" w:name="_Toc6"/>
      <w:r>
        <w:t>Report location:</w:t>
      </w:r>
      <w:bookmarkEnd w:id="6"/>
    </w:p>
    <w:p>
      <w:hyperlink r:id="rId8" w:history="1">
        <w:r>
          <w:rPr>
            <w:color w:val="2980b9"/>
            <w:u w:val="single"/>
          </w:rPr>
          <w:t xml:space="preserve">https://www.fullpicture.app/item/fc35a66d15039a8c8641a5a76ccadd1d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B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ogin.ezproxy.library.ualberta.ca/science/article/pii/S0169534716300647" TargetMode="External"/><Relationship Id="rId8" Type="http://schemas.openxmlformats.org/officeDocument/2006/relationships/hyperlink" Target="https://www.fullpicture.app/item/fc35a66d15039a8c8641a5a76ccadd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2023-02-21T06:25:22+01:00</dcterms:created>
  <dcterms:modified xsi:type="dcterms:W3CDTF">2023-02-21T06:25:22+01:00</dcterms:modified>
</cp:coreProperties>
</file>

<file path=docProps/custom.xml><?xml version="1.0" encoding="utf-8"?>
<Properties xmlns="http://schemas.openxmlformats.org/officeDocument/2006/custom-properties" xmlns:vt="http://schemas.openxmlformats.org/officeDocument/2006/docPropsVTypes"/>
</file>