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Passion and Intrinsic Motivation in Digital Gaming | CyberPsychology &amp; Behavior</w:t>
      </w:r>
      <w:br/>
      <w:hyperlink r:id="rId7" w:history="1">
        <w:r>
          <w:rPr>
            <w:color w:val="2980b9"/>
            <w:u w:val="single"/>
          </w:rPr>
          <w:t xml:space="preserve">https://www.liebertpub.com/doi/abs/10.1089/cpb.2007.0004</w:t>
        </w:r>
      </w:hyperlink>
    </w:p>
    <w:p>
      <w:pPr>
        <w:pStyle w:val="Heading1"/>
      </w:pPr>
      <w:bookmarkStart w:id="2" w:name="_Toc2"/>
      <w:r>
        <w:t>Article summary:</w:t>
      </w:r>
      <w:bookmarkEnd w:id="2"/>
    </w:p>
    <w:p>
      <w:pPr>
        <w:jc w:val="both"/>
      </w:pPr>
      <w:r>
        <w:rPr/>
        <w:t xml:space="preserve">1. The present study aimed to identify subgroups of young people with distinctive passion profiles on self-determined regulations, flow dispositions, affect, and engagement time in gaming.</w:t>
      </w:r>
    </w:p>
    <w:p>
      <w:pPr>
        <w:jc w:val="both"/>
      </w:pPr>
      <w:r>
        <w:rPr/>
        <w:t xml:space="preserve">2. Cluster analysis found three clusters with distinct passion profiles: average HP/OP profile, low HP/OP profile, and high HP/OP profile.</w:t>
      </w:r>
    </w:p>
    <w:p>
      <w:pPr>
        <w:jc w:val="both"/>
      </w:pPr>
      <w:r>
        <w:rPr/>
        <w:t xml:space="preserve">3. Cluster analysis is useful in identifying groups of gamers with different passion profiles and helps gain a deeper understanding of motivation in digital gaming.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motivations behind digital gaming by examining the underlying motivational processes involved in it. The study was conducted using a survey among 155 students from two secondary schools in Singapore which provides a good sample size for the research. The results of the cluster analysis were also presented clearly and concisely. </w:t>
      </w:r>
    </w:p>
    <w:p>
      <w:pPr>
        <w:jc w:val="both"/>
      </w:pPr>
      <w:r>
        <w:rPr/>
        <w:t xml:space="preserve">However, there are some potential biases that should be noted when considering the trustworthiness and reliability of this article. Firstly, the sample size was limited to only two secondary schools in Singapore which may not be representative of all gamers worldwide. Secondly, there is no mention of any control group or comparison group which could have provided more meaningful insights into the results obtained from the survey. Thirdly, there is no discussion about possible confounding factors such as age or gender which could have impacted the results obtained from the survey. Finally, there is no mention of any ethical considerations taken when conducting this research such as obtaining informed consent from participants or protecting their privacy during data collection and analysis. </w:t>
      </w:r>
    </w:p>
    <w:p>
      <w:pPr>
        <w:jc w:val="both"/>
      </w:pPr>
      <w:r>
        <w:rPr/>
        <w:t xml:space="preserve">In conclusion, while this article provides an interesting insight into digital gaming motivations, it should be read with caution due to its potential biases and lack of control groups or comparison groups as well as ethical considerations taken during data collection and analysis.</w:t>
      </w:r>
    </w:p>
    <w:p>
      <w:pPr>
        <w:pStyle w:val="Heading1"/>
      </w:pPr>
      <w:bookmarkStart w:id="5" w:name="_Toc5"/>
      <w:r>
        <w:t>Topics for further research:</w:t>
      </w:r>
      <w:bookmarkEnd w:id="5"/>
    </w:p>
    <w:p>
      <w:pPr>
        <w:spacing w:after="0"/>
        <w:numPr>
          <w:ilvl w:val="0"/>
          <w:numId w:val="2"/>
        </w:numPr>
      </w:pPr>
      <w:r>
        <w:rPr/>
        <w:t xml:space="preserve">Digital gaming motivations</w:t>
      </w:r>
    </w:p>
    <w:p>
      <w:pPr>
        <w:spacing w:after="0"/>
        <w:numPr>
          <w:ilvl w:val="0"/>
          <w:numId w:val="2"/>
        </w:numPr>
      </w:pPr>
      <w:r>
        <w:rPr/>
        <w:t xml:space="preserve">Digital gaming survey</w:t>
      </w:r>
    </w:p>
    <w:p>
      <w:pPr>
        <w:spacing w:after="0"/>
        <w:numPr>
          <w:ilvl w:val="0"/>
          <w:numId w:val="2"/>
        </w:numPr>
      </w:pPr>
      <w:r>
        <w:rPr/>
        <w:t xml:space="preserve">Digital gaming cluster analysis</w:t>
      </w:r>
    </w:p>
    <w:p>
      <w:pPr>
        <w:spacing w:after="0"/>
        <w:numPr>
          <w:ilvl w:val="0"/>
          <w:numId w:val="2"/>
        </w:numPr>
      </w:pPr>
      <w:r>
        <w:rPr/>
        <w:t xml:space="preserve">Digital gaming control group</w:t>
      </w:r>
    </w:p>
    <w:p>
      <w:pPr>
        <w:spacing w:after="0"/>
        <w:numPr>
          <w:ilvl w:val="0"/>
          <w:numId w:val="2"/>
        </w:numPr>
      </w:pPr>
      <w:r>
        <w:rPr/>
        <w:t xml:space="preserve">Digital gaming comparison group</w:t>
      </w:r>
    </w:p>
    <w:p>
      <w:pPr>
        <w:numPr>
          <w:ilvl w:val="0"/>
          <w:numId w:val="2"/>
        </w:numPr>
      </w:pPr>
      <w:r>
        <w:rPr/>
        <w:t xml:space="preserve">Digital gaming ethical considerations</w:t>
      </w:r>
    </w:p>
    <w:p>
      <w:pPr>
        <w:pStyle w:val="Heading1"/>
      </w:pPr>
      <w:bookmarkStart w:id="6" w:name="_Toc6"/>
      <w:r>
        <w:t>Report location:</w:t>
      </w:r>
      <w:bookmarkEnd w:id="6"/>
    </w:p>
    <w:p>
      <w:hyperlink r:id="rId8" w:history="1">
        <w:r>
          <w:rPr>
            <w:color w:val="2980b9"/>
            <w:u w:val="single"/>
          </w:rPr>
          <w:t xml:space="preserve">https://www.fullpicture.app/item/fc6bf40536674a0ed03a8258fa563d63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61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abs/10.1089/cpb.2007.0004" TargetMode="External"/><Relationship Id="rId8" Type="http://schemas.openxmlformats.org/officeDocument/2006/relationships/hyperlink" Target="https://www.fullpicture.app/item/fc6bf40536674a0ed03a8258fa563d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2023-02-20T02:05:11+01:00</dcterms:created>
  <dcterms:modified xsi:type="dcterms:W3CDTF">2023-02-20T02:05:11+01:00</dcterms:modified>
</cp:coreProperties>
</file>

<file path=docProps/custom.xml><?xml version="1.0" encoding="utf-8"?>
<Properties xmlns="http://schemas.openxmlformats.org/officeDocument/2006/custom-properties" xmlns:vt="http://schemas.openxmlformats.org/officeDocument/2006/docPropsVTypes"/>
</file>