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Amphivena Presents New Monotherapy and First Combination Therapy Clinical Data in Solid Tumor Patients | Antibodies | News Channels</w:t>
      </w:r>
      <w:br/>
      <w:hyperlink r:id="rId7" w:history="1">
        <w:r>
          <w:rPr>
            <w:color w:val="2980b9"/>
            <w:u w:val="single"/>
          </w:rPr>
          <w:t xml:space="preserve">https://pipelinereview.com/index.php/2021060578363/Antibodies/Amphivena-Presents-New-Monotherapy-and-First-Combination-Therapy-Clinical-Data-in-Solid-Tumor-Patients.html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Amphivena Therapeutics presented favorable safety and clinical response data for their investigational drug candidate, AMV564, in patients with advanced relapsed or refractory solid tumors.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The Phase 1 dose escalation study showed that AMV564 was well-tolerated with no dose-limiting toxicities and no maximum tolerated dose reported. Clinical responses were observed in both monotherapy and combination therapy patients, including a complete response in an ovarian cancer patient treated with AMV564 monotherapy.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AMV564 was shown to deplete immunosuppressive MDSC, significantly activate effector CD8+ cells and Th1 T cells, and promote expansion of anti-tumor T cells. The data support further exploration of AMV564 in selected solid tumor indications and alternative dosing regimens.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该文章是一篇关于Amphivena Therapeutics公司的药物候选品AMV564在实体瘤患者中的临床数据报告。文章提到了AMV564的安全性和有效性，包括一个完全缓解、多个混合反应和持久的疾病稳定。然而，该文章存在以下问题：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偏袒：该文章没有提及任何负面结果或挑战AMV564的数据或观点，这表明作者可能有偏袒之嫌。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片面报道：该文章只报道了30名患者的数据，这样的样本量可能不足以支持对AMV564在实体瘤治疗中的广泛应用进行结论。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缺失考虑点：该文章没有提及任何与AMV564相关的副作用或风险，也没有讨论其与其他治疗方法相比的优势和劣势。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宣传内容：该文章似乎更像是Amphivena Therapeutics公司自我宣传而非客观报道。例如，“我们与其他公司在这个领域明显不同”，“我们相信进一步探索AMV564是必要的”等语言都暗示着作者对AMV564极为乐观。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未探索反驳：该文章没有探讨任何可能反驳作者主张的证据或观点，这表明作者可能忽略了其他可能存在的因素。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综上所述，尽管该文章提供了一些有关AMV564在实体瘤治疗中的初步数据，但其偏袒、片面报道、宣传内容等问题使得读者需要谨慎对待其中所述内容。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results or challenges of AMV564
</w:t>
      </w:r>
    </w:p>
    <w:p>
      <w:pPr>
        <w:spacing w:after="0"/>
        <w:numPr>
          <w:ilvl w:val="0"/>
          <w:numId w:val="2"/>
        </w:numPr>
      </w:pPr>
      <w:r>
        <w:rPr/>
        <w:t xml:space="preserve">Sample size and generalizability of results
</w:t>
      </w:r>
    </w:p>
    <w:p>
      <w:pPr>
        <w:spacing w:after="0"/>
        <w:numPr>
          <w:ilvl w:val="0"/>
          <w:numId w:val="2"/>
        </w:numPr>
      </w:pPr>
      <w:r>
        <w:rPr/>
        <w:t xml:space="preserve">Side effects and risks associated with AMV564
</w:t>
      </w:r>
    </w:p>
    <w:p>
      <w:pPr>
        <w:spacing w:after="0"/>
        <w:numPr>
          <w:ilvl w:val="0"/>
          <w:numId w:val="2"/>
        </w:numPr>
      </w:pPr>
      <w:r>
        <w:rPr/>
        <w:t xml:space="preserve">Objectivity of the article and potential bias
</w:t>
      </w:r>
    </w:p>
    <w:p>
      <w:pPr>
        <w:spacing w:after="0"/>
        <w:numPr>
          <w:ilvl w:val="0"/>
          <w:numId w:val="2"/>
        </w:numPr>
      </w:pPr>
      <w:r>
        <w:rPr/>
        <w:t xml:space="preserve">Alternative treatments and comparison with AMV564
</w:t>
      </w:r>
    </w:p>
    <w:p>
      <w:pPr>
        <w:numPr>
          <w:ilvl w:val="0"/>
          <w:numId w:val="2"/>
        </w:numPr>
      </w:pPr>
      <w:r>
        <w:rPr/>
        <w:t xml:space="preserve">Counterarguments or opposing evidence to the claims made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https://www.fullpicture.app/item/fc7e4d128c448550b3915545b60a48f2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F7DA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pelinereview.com/index.php/2021060578363/Antibodies/Amphivena-Presents-New-Monotherapy-and-First-Combination-Therapy-Clinical-Data-in-Solid-Tumor-Patients.html" TargetMode="External"/><Relationship Id="rId8" Type="http://schemas.openxmlformats.org/officeDocument/2006/relationships/hyperlink" Target="https://www.fullpicture.app/item/fc7e4d128c448550b3915545b60a48f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2023-12-26T20:48:27+01:00</dcterms:created>
  <dcterms:modified xsi:type="dcterms:W3CDTF">2023-12-26T20:48:27+01:00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