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Language testing and assessment (Part I) | Language Teaching | Cambridge Core</w:t>
      </w:r>
      <w:br/>
      <w:hyperlink r:id="rId7" w:history="1">
        <w:r>
          <w:rPr>
            <w:color w:val="2980b9"/>
            <w:u w:val="single"/>
          </w:rPr>
          <w:t xml:space="preserve">https://www-cambridge-org.libproxy.ucl.ac.uk/core/journals/language-teaching/article/language-testing-and-assessment-part-i/83242EE4FDEF6D3376D379611C2C33AF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语言测试和评估是语言教学中的重要组成部分，可以帮助教师了解学生的语言水平和进步情况。</w:t>
      </w:r>
    </w:p>
    <w:p>
      <w:pPr>
        <w:jc w:val="both"/>
      </w:pPr>
      <w:r>
        <w:rPr/>
        <w:t xml:space="preserve">2. 在特定目的语言测试中，考虑到真实性、特异性和不可分割性等问题是必要的。</w:t>
      </w:r>
    </w:p>
    <w:p>
      <w:pPr>
        <w:jc w:val="both"/>
      </w:pPr>
      <w:r>
        <w:rPr/>
        <w:t xml:space="preserve">3. 教师对于口语和听力能力的评估需要在具体背景下进行，以确保评估结果准确。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由于该文章只提供了摘要，无法对其内容进行详细的批判性分析。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comparison in social media use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social media on self-esteem and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relationship between social media use and anxiety and depression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digital literacy in navigating social media
</w:t>
      </w:r>
    </w:p>
    <w:p>
      <w:pPr>
        <w:numPr>
          <w:ilvl w:val="0"/>
          <w:numId w:val="2"/>
        </w:numPr>
      </w:pPr>
      <w:r>
        <w:rPr/>
        <w:t xml:space="preserve">Strategies for promoting healthy social media use and reducing negative effects.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https://www.fullpicture.app/item/fc961b82e1eb8563ed67dd1f166b0318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F83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cambridge-org.libproxy.ucl.ac.uk/core/journals/language-teaching/article/language-testing-and-assessment-part-i/83242EE4FDEF6D3376D379611C2C33AF" TargetMode="External"/><Relationship Id="rId8" Type="http://schemas.openxmlformats.org/officeDocument/2006/relationships/hyperlink" Target="https://www.fullpicture.app/item/fc961b82e1eb8563ed67dd1f166b03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2023-12-13T21:07:20+01:00</dcterms:created>
  <dcterms:modified xsi:type="dcterms:W3CDTF">2023-12-13T21:07:20+01:00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