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Decellularization of Porcine Carotid Arteries: From the Vessel to the High-Quality Scaffold in Five Hours</w:t>
      </w:r>
      <w:br/>
      <w:hyperlink r:id="rId7" w:history="1">
        <w:r>
          <w:rPr>
            <w:color w:val="2980b9"/>
            <w:u w:val="single"/>
          </w:rPr>
          <w:t xml:space="preserve">https://www.frontiersin.org/articles/10.3389/fbioe.2022.833244/full</w:t>
        </w:r>
      </w:hyperlink>
    </w:p>
    <w:p>
      <w:pPr>
        <w:pStyle w:val="Heading1"/>
      </w:pPr>
      <w:bookmarkStart w:id="2" w:name="_Toc2"/>
      <w:r>
        <w:t>Article summary:</w:t>
      </w:r>
      <w:bookmarkEnd w:id="2"/>
    </w:p>
    <w:p>
      <w:pPr>
        <w:jc w:val="both"/>
      </w:pPr>
      <w:r>
        <w:rPr/>
        <w:t xml:space="preserve">1. Autologous vessels are difficult to harvest and can cause problems at the harvesting site, while artificial grafts can cause infection risks.</w:t>
      </w:r>
    </w:p>
    <w:p>
      <w:pPr>
        <w:jc w:val="both"/>
      </w:pPr>
      <w:r>
        <w:rPr/>
        <w:t xml:space="preserve">2. Decellularized tissues have already been approved for clinical applications and retain major proteins and extracellular matrix components that enhance cell adhesion and growth.</w:t>
      </w:r>
    </w:p>
    <w:p>
      <w:pPr>
        <w:jc w:val="both"/>
      </w:pPr>
      <w:r>
        <w:rPr/>
        <w:t xml:space="preserve">3. This article focuses on the development of a faster decellularization protocol for porcine carotid arteries with higher flexibility in obtaining the tissue scaffold, resulting in an ECM scaffold of high quality.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“Decellularization of Porcine Carotid Arteries: From the Vessel to the High-Quality Scaffold in Five Hours” is a well-written piece that provides an overview of current research into decellularization protocols for small-diameter blood vessels. The authors provide a comprehensive review of existing literature on this topic, as well as their own research findings. The article is written in a clear and concise manner, making it easy to understand even for readers who may not be familiar with the subject matter. </w:t>
      </w:r>
    </w:p>
    <w:p>
      <w:pPr>
        <w:jc w:val="both"/>
      </w:pPr>
      <w:r>
        <w:rPr/>
        <w:t xml:space="preserve">The article does not appear to contain any bias or promotional content, as it presents both sides of the argument equally and objectively. It also does not appear to contain any unsupported claims or missing points of consideration; all claims made are supported by evidence from existing literature or from the authors’ own research findings. Furthermore, all potential risks associated with using decellularized tissues are noted throughout the article. </w:t>
      </w:r>
    </w:p>
    <w:p>
      <w:pPr>
        <w:jc w:val="both"/>
      </w:pPr>
      <w:r>
        <w:rPr/>
        <w:t xml:space="preserve">In conclusion, this article appears to be trustworthy and reliable due to its objective presentation of both sides of the argument, its lack of bias or promotional content, its support for all claims made with evidence from existing literature or from the authors’ own research findings, and its acknowledgement of potential risks associated with using decellularized tissues.</w:t>
      </w:r>
    </w:p>
    <w:p>
      <w:pPr>
        <w:pStyle w:val="Heading1"/>
      </w:pPr>
      <w:bookmarkStart w:id="5" w:name="_Toc5"/>
      <w:r>
        <w:t>Topics for further research:</w:t>
      </w:r>
      <w:bookmarkEnd w:id="5"/>
    </w:p>
    <w:p>
      <w:pPr>
        <w:spacing w:after="0"/>
        <w:numPr>
          <w:ilvl w:val="0"/>
          <w:numId w:val="2"/>
        </w:numPr>
      </w:pPr>
      <w:r>
        <w:rPr/>
        <w:t xml:space="preserve">Decellularization protocols</w:t>
      </w:r>
    </w:p>
    <w:p>
      <w:pPr>
        <w:spacing w:after="0"/>
        <w:numPr>
          <w:ilvl w:val="0"/>
          <w:numId w:val="2"/>
        </w:numPr>
      </w:pPr>
      <w:r>
        <w:rPr/>
        <w:t xml:space="preserve">Small-diameter blood vessels</w:t>
      </w:r>
    </w:p>
    <w:p>
      <w:pPr>
        <w:spacing w:after="0"/>
        <w:numPr>
          <w:ilvl w:val="0"/>
          <w:numId w:val="2"/>
        </w:numPr>
      </w:pPr>
      <w:r>
        <w:rPr/>
        <w:t xml:space="preserve">Tissue engineering</w:t>
      </w:r>
    </w:p>
    <w:p>
      <w:pPr>
        <w:spacing w:after="0"/>
        <w:numPr>
          <w:ilvl w:val="0"/>
          <w:numId w:val="2"/>
        </w:numPr>
      </w:pPr>
      <w:r>
        <w:rPr/>
        <w:t xml:space="preserve">Biocompatibility of decellularized tissues</w:t>
      </w:r>
    </w:p>
    <w:p>
      <w:pPr>
        <w:spacing w:after="0"/>
        <w:numPr>
          <w:ilvl w:val="0"/>
          <w:numId w:val="2"/>
        </w:numPr>
      </w:pPr>
      <w:r>
        <w:rPr/>
        <w:t xml:space="preserve">Clinical applications of decellularized tissues</w:t>
      </w:r>
    </w:p>
    <w:p>
      <w:pPr>
        <w:numPr>
          <w:ilvl w:val="0"/>
          <w:numId w:val="2"/>
        </w:numPr>
      </w:pPr>
      <w:r>
        <w:rPr/>
        <w:t xml:space="preserve">Regenerative medicine using decellularized tissues</w:t>
      </w:r>
    </w:p>
    <w:p>
      <w:pPr>
        <w:pStyle w:val="Heading1"/>
      </w:pPr>
      <w:bookmarkStart w:id="6" w:name="_Toc6"/>
      <w:r>
        <w:t>Report location:</w:t>
      </w:r>
      <w:bookmarkEnd w:id="6"/>
    </w:p>
    <w:p>
      <w:hyperlink r:id="rId8" w:history="1">
        <w:r>
          <w:rPr>
            <w:color w:val="2980b9"/>
            <w:u w:val="single"/>
          </w:rPr>
          <w:t xml:space="preserve">https://www.fullpicture.app/item/fcecb855efd52bb95e9733f16c423d0a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468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bioe.2022.833244/full" TargetMode="External"/><Relationship Id="rId8" Type="http://schemas.openxmlformats.org/officeDocument/2006/relationships/hyperlink" Target="https://www.fullpicture.app/item/fcecb855efd52bb95e9733f16c423d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2023-02-23T07:29:30+01:00</dcterms:created>
  <dcterms:modified xsi:type="dcterms:W3CDTF">2023-02-23T07:29:30+01:00</dcterms:modified>
</cp:coreProperties>
</file>

<file path=docProps/custom.xml><?xml version="1.0" encoding="utf-8"?>
<Properties xmlns="http://schemas.openxmlformats.org/officeDocument/2006/custom-properties" xmlns:vt="http://schemas.openxmlformats.org/officeDocument/2006/docPropsVTypes"/>
</file>