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 to nano-scale areal heterogeneity in pore structure and mineral compositions of a sub-decimeter-sized Eagle Ford Shale - ScienceDirect</w:t>
      </w:r>
      <w:br/>
      <w:hyperlink r:id="rId7" w:history="1">
        <w:r>
          <w:rPr>
            <w:color w:val="2980b9"/>
            <w:u w:val="single"/>
          </w:rPr>
          <w:t xml:space="preserve">https://www.sciencedirect.com/science/article/abs/pii/S0166516222001690</w:t>
        </w:r>
      </w:hyperlink>
    </w:p>
    <w:p>
      <w:pPr>
        <w:pStyle w:val="Heading1"/>
      </w:pPr>
      <w:bookmarkStart w:id="2" w:name="_Toc2"/>
      <w:r>
        <w:t>Article summary:</w:t>
      </w:r>
      <w:bookmarkEnd w:id="2"/>
    </w:p>
    <w:p>
      <w:pPr>
        <w:jc w:val="both"/>
      </w:pPr>
      <w:r>
        <w:rPr/>
        <w:t xml:space="preserve">1. The study examines the areal heterogeneity of a sub-decimeter-sized sample of Eagle Ford Shale using multiple approaches, including microscale X-ray fluorescence mapping and (ultra-) small-angle x-ray scattering.</w:t>
      </w:r>
    </w:p>
    <w:p>
      <w:pPr>
        <w:jc w:val="both"/>
      </w:pPr>
      <w:r>
        <w:rPr/>
        <w:t xml:space="preserve">2. The mineral and organic matter compositions, as well as pore structures, were found to vary at scales up to ~10 cm, with siliceous-carbonate mineral contents varying between laminations at mm scales.</w:t>
      </w:r>
    </w:p>
    <w:p>
      <w:pPr>
        <w:jc w:val="both"/>
      </w:pPr>
      <w:r>
        <w:rPr/>
        <w:t xml:space="preserve">3. The combination of μXRF and (U)SAXS mappings generated porosity distribution maps that provided insights into sample heterogeneity related to laminations and fractures at observational scales.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"Micro- to nano-scale areal heterogeneity in pore structure and mineral compositions of a sub-decimeter-sized Eagle Ford Shale" presents a study on the spatial heterogeneity of fine-grained shale samples. The authors use multiple techniques, including microscale X-ray fluorescence (μXRF) mapping, (ultra-) small-angle x-ray scattering [(U)SAXS], and wide-angle X-ray scattering (WAXS), to determine elemental and pore-structure variations at scales up to ~10 cm. They also utilize thin section petrography, field emission-scanning electron microscopy observations, X-ray diffraction (XRD), total organic carbon, and pyrolysis to investigate potential spatial heterogeneity of pore types, mineral and organic matter compositions for cm-sized samples.</w:t>
      </w:r>
    </w:p>
    <w:p>
      <w:pPr>
        <w:jc w:val="both"/>
      </w:pPr>
      <w:r>
        <w:rPr/>
        <w:t xml:space="preserve"/>
      </w:r>
    </w:p>
    <w:p>
      <w:pPr>
        <w:jc w:val="both"/>
      </w:pPr>
      <w:r>
        <w:rPr/>
        <w:t xml:space="preserve">Overall, the article provides a detailed analysis of the spatial heterogeneity of the Eagle Ford Shale samples. The authors present their findings in a clear and concise manner, providing insights into the mineralogy, organic geochemistry, and pore structure of the shale samples. They also discuss the potential implications of their findings for reservoir properties.</w:t>
      </w:r>
    </w:p>
    <w:p>
      <w:pPr>
        <w:jc w:val="both"/>
      </w:pPr>
      <w:r>
        <w:rPr/>
        <w:t xml:space="preserve"/>
      </w:r>
    </w:p>
    <w:p>
      <w:pPr>
        <w:jc w:val="both"/>
      </w:pPr>
      <w:r>
        <w:rPr/>
        <w:t xml:space="preserve">However, there are some potential biases in the article that should be noted. For example, the authors focus primarily on one type of shale sample (Eagle Ford Shale), which may limit the generalizability of their findings to other types of shale. Additionally, while they do discuss potential limitations of their study (such as sample size), they do not address potential sources of bias in their methods or analyses.</w:t>
      </w:r>
    </w:p>
    <w:p>
      <w:pPr>
        <w:jc w:val="both"/>
      </w:pPr>
      <w:r>
        <w:rPr/>
        <w:t xml:space="preserve"/>
      </w:r>
    </w:p>
    <w:p>
      <w:pPr>
        <w:jc w:val="both"/>
      </w:pPr>
      <w:r>
        <w:rPr/>
        <w:t xml:space="preserve">Furthermore, while the authors provide detailed descriptions of their methods and results, they do not explore counterarguments or alternative explanations for their findings. This may limit readers' ability to fully evaluate the validity and reliability of their conclusions.</w:t>
      </w:r>
    </w:p>
    <w:p>
      <w:pPr>
        <w:jc w:val="both"/>
      </w:pPr>
      <w:r>
        <w:rPr/>
        <w:t xml:space="preserve"/>
      </w:r>
    </w:p>
    <w:p>
      <w:pPr>
        <w:jc w:val="both"/>
      </w:pPr>
      <w:r>
        <w:rPr/>
        <w:t xml:space="preserve">In terms of promotional content or partiality, there is no evidence that this article is biased towards any particular industry or agenda. However, it is worth noting that studies on shale samples are often conducted by researchers with ties to oil and gas companies or organizations with vested interests in promoting hydraulic fracturing ("fracking") as a means of extracting natural gas from shale formations.</w:t>
      </w:r>
    </w:p>
    <w:p>
      <w:pPr>
        <w:jc w:val="both"/>
      </w:pPr>
      <w:r>
        <w:rPr/>
        <w:t xml:space="preserve"/>
      </w:r>
    </w:p>
    <w:p>
      <w:pPr>
        <w:jc w:val="both"/>
      </w:pPr>
      <w:r>
        <w:rPr/>
        <w:t xml:space="preserve">Overall, while this article provides valuable insights into the spatial heterogeneity of Eagle Ford Shale samples at micro- to nano-scales, readers should be aware of potential biases in its methods and analyses. Additionally, further research is needed to confirm these findings and explore alternative explanations for observed patterns in shale composition and pore structure.</w:t>
      </w:r>
    </w:p>
    <w:p>
      <w:pPr>
        <w:pStyle w:val="Heading1"/>
      </w:pPr>
      <w:bookmarkStart w:id="5" w:name="_Toc5"/>
      <w:r>
        <w:t>Topics for further research:</w:t>
      </w:r>
      <w:bookmarkEnd w:id="5"/>
    </w:p>
    <w:p>
      <w:pPr>
        <w:spacing w:after="0"/>
        <w:numPr>
          <w:ilvl w:val="0"/>
          <w:numId w:val="2"/>
        </w:numPr>
      </w:pPr>
      <w:r>
        <w:rPr/>
        <w:t xml:space="preserve">Spatial heterogeneity in shale samples from other geological formations
</w:t>
      </w:r>
    </w:p>
    <w:p>
      <w:pPr>
        <w:spacing w:after="0"/>
        <w:numPr>
          <w:ilvl w:val="0"/>
          <w:numId w:val="2"/>
        </w:numPr>
      </w:pPr>
      <w:r>
        <w:rPr/>
        <w:t xml:space="preserve">Limitations and potential biases in microscale X-ray fluorescence mapping
</w:t>
      </w:r>
    </w:p>
    <w:p>
      <w:pPr>
        <w:spacing w:after="0"/>
        <w:numPr>
          <w:ilvl w:val="0"/>
          <w:numId w:val="2"/>
        </w:numPr>
      </w:pPr>
      <w:r>
        <w:rPr/>
        <w:t xml:space="preserve">Alternative explanations for observed patterns in shale composition and pore structure
</w:t>
      </w:r>
    </w:p>
    <w:p>
      <w:pPr>
        <w:spacing w:after="0"/>
        <w:numPr>
          <w:ilvl w:val="0"/>
          <w:numId w:val="2"/>
        </w:numPr>
      </w:pPr>
      <w:r>
        <w:rPr/>
        <w:t xml:space="preserve">Implications of shale heterogeneity for hydraulic fracturing efficiency
</w:t>
      </w:r>
    </w:p>
    <w:p>
      <w:pPr>
        <w:spacing w:after="0"/>
        <w:numPr>
          <w:ilvl w:val="0"/>
          <w:numId w:val="2"/>
        </w:numPr>
      </w:pPr>
      <w:r>
        <w:rPr/>
        <w:t xml:space="preserve">Comparison of Eagle Ford Shale samples to other shale formations
</w:t>
      </w:r>
    </w:p>
    <w:p>
      <w:pPr>
        <w:numPr>
          <w:ilvl w:val="0"/>
          <w:numId w:val="2"/>
        </w:numPr>
      </w:pPr>
      <w:r>
        <w:rPr/>
        <w:t xml:space="preserve">Environmental impacts of hydraulic fracturing on shale formations with heterogeneous pore structures</w:t>
      </w:r>
    </w:p>
    <w:p>
      <w:pPr>
        <w:pStyle w:val="Heading1"/>
      </w:pPr>
      <w:bookmarkStart w:id="6" w:name="_Toc6"/>
      <w:r>
        <w:t>Report location:</w:t>
      </w:r>
      <w:bookmarkEnd w:id="6"/>
    </w:p>
    <w:p>
      <w:hyperlink r:id="rId8" w:history="1">
        <w:r>
          <w:rPr>
            <w:color w:val="2980b9"/>
            <w:u w:val="single"/>
          </w:rPr>
          <w:t xml:space="preserve">https://www.fullpicture.app/item/fdab41644500f2f8383d8f4482377cd3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7DA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6516222001690" TargetMode="External"/><Relationship Id="rId8" Type="http://schemas.openxmlformats.org/officeDocument/2006/relationships/hyperlink" Target="https://www.fullpicture.app/item/fdab41644500f2f8383d8f4482377c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2023-12-03T08:51:45+01:00</dcterms:created>
  <dcterms:modified xsi:type="dcterms:W3CDTF">2023-12-03T08:51:45+01:00</dcterms:modified>
</cp:coreProperties>
</file>

<file path=docProps/custom.xml><?xml version="1.0" encoding="utf-8"?>
<Properties xmlns="http://schemas.openxmlformats.org/officeDocument/2006/custom-properties" xmlns:vt="http://schemas.openxmlformats.org/officeDocument/2006/docPropsVTypes"/>
</file>