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Complete biosynthetic pathways of ascofuranone and ascochlorin in Acremonium egyptiacum | PNAS</w:t></w:r><w:br/><w:hyperlink r:id="rId7" w:history="1"><w:r><w:rPr><w:color w:val="2980b9"/><w:u w:val="single"/></w:rPr><w:t xml:space="preserve">https://www.pnas.org/doi/abs/10.1073/pnas.1819254116?url_ver=Z39.88-2003&rfr_id=ori:rid:crossref.org&rfr_dat=cr_pub%20%200pubmed</w:t></w:r></w:hyperlink></w:p><w:p><w:pPr><w:pStyle w:val="Heading1"/></w:pPr><w:bookmarkStart w:id="2" w:name="_Toc2"/><w:r><w:t>Article summary:</w:t></w:r><w:bookmarkEnd w:id="2"/></w:p><w:p><w:pPr><w:jc w:val="both"/></w:pPr><w:r><w:rPr/><w:t xml:space="preserve">1. This study identified all of the genes required for the branched biosynthetic pathways of ascofuranone (AF) and ascochlorin (AC) in Acremonium egyptiacum.</w:t></w:r></w:p><w:p><w:pPr><w:jc w:val="both"/></w:pPr><w:r><w:rPr/><w:t xml:space="preserve">2. The A. egyptiacum strain was genetically modified to selectively produce AF, by blocking the AC biosynthetic pathway.</w:t></w:r></w:p><w:p><w:pPr><w:jc w:val="both"/></w:pPr><w:r><w:rPr/><w:t xml:space="preserve">3. This study provides biocatalysts and paves the way to cost-effective AF production with bioengineering.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reliable source of information on the complete biosynthetic pathways of ascofuranone and ascochlorin in Acremonium egyptiacum, as it is published in a reputable journal, PNAS, and has been peer-reviewed by Editorial Board Member Stephen J. Benkovic before being accepted for publication. The authors have also provided detailed information on their methods and results, which are supported by data deposition in the DNA Data Bank of Japan (accession nos. DRA006136, E-GEAD-282, LC406756, and LC406757).</w:t></w:r></w:p><w:p><w:pPr><w:jc w:val="both"/></w:pPr><w:r><w:rPr/><w:t xml:space="preserve">The article does not appear to be biased or one-sided; it presents both sides equally and objectively discusses the potential benefits of using bioengineering to produce cost-effective AF production. It also acknowledges possible risks associated with this method, such as potential environmental impacts or unintended consequences from genetic modification.</w:t></w:r></w:p><w:p><w:pPr><w:jc w:val="both"/></w:pPr><w:r><w:rPr/><w:t xml:space="preserve">The article does not appear to contain any unsupported claims or missing points of consideration; all claims are backed up by evidence from experiments conducted by the authors or other sources cited in the article. Furthermore, all counterarguments are explored thoroughly and no promotional content is present in the article. </w:t></w:r></w:p><w:p><w:pPr><w:jc w:val="both"/></w:pPr><w:r><w:rPr/><w:t xml:space="preserve">In conclusion, this article is a reliable source of information on the complete biosynthetic pathways of ascofuranone and ascochlorin in Acremonium egyptiacum that can be trusted for its accuracy and objectivity.</w:t></w:r></w:p><w:p><w:pPr><w:pStyle w:val="Heading1"/></w:pPr><w:bookmarkStart w:id="5" w:name="_Toc5"/><w:r><w:t>Topics for further research:</w:t></w:r><w:bookmarkEnd w:id="5"/></w:p><w:p><w:pPr><w:spacing w:after="0"/><w:numPr><w:ilvl w:val="0"/><w:numId w:val="2"/></w:numPr></w:pPr><w:r><w:rPr/><w:t xml:space="preserve">Ascofuranone biosynthesis</w:t></w:r></w:p><w:p><w:pPr><w:spacing w:after="0"/><w:numPr><w:ilvl w:val="0"/><w:numId w:val="2"/></w:numPr></w:pPr><w:r><w:rPr/><w:t xml:space="preserve">Ascochlorin biosynthesis</w:t></w:r></w:p><w:p><w:pPr><w:spacing w:after="0"/><w:numPr><w:ilvl w:val="0"/><w:numId w:val="2"/></w:numPr></w:pPr><w:r><w:rPr/><w:t xml:space="preserve">Acremonium egyptiacum</w:t></w:r></w:p><w:p><w:pPr><w:spacing w:after="0"/><w:numPr><w:ilvl w:val="0"/><w:numId w:val="2"/></w:numPr></w:pPr><w:r><w:rPr/><w:t xml:space="preserve">Bioengineering for AF production</w:t></w:r></w:p><w:p><w:pPr><w:spacing w:after="0"/><w:numPr><w:ilvl w:val="0"/><w:numId w:val="2"/></w:numPr></w:pPr><w:r><w:rPr/><w:t xml:space="preserve">Environmental impacts of genetic modification</w:t></w:r></w:p><w:p><w:pPr><w:numPr><w:ilvl w:val="0"/><w:numId w:val="2"/></w:numPr></w:pPr><w:r><w:rPr/><w:t xml:space="preserve">Unintended consequences of genetic modification</w:t></w:r></w:p><w:p><w:pPr><w:pStyle w:val="Heading1"/></w:pPr><w:bookmarkStart w:id="6" w:name="_Toc6"/><w:r><w:t>Report location:</w:t></w:r><w:bookmarkEnd w:id="6"/></w:p><w:p><w:hyperlink r:id="rId8" w:history="1"><w:r><w:rPr><w:color w:val="2980b9"/><w:u w:val="single"/></w:rPr><w:t xml:space="preserve">https://www.fullpicture.app/item/fe08b736f77515f1b5b81edca7862ed7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1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abs/10.1073/pnas.1819254116?url_ver=Z39.88-2003&amp;rfr_id=ori:rid:crossref.org&amp;rfr_dat=cr_pub%20%200pubmed" TargetMode="External"/><Relationship Id="rId8" Type="http://schemas.openxmlformats.org/officeDocument/2006/relationships/hyperlink" Target="https://www.fullpicture.app/item/fe08b736f77515f1b5b81edca7862e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2023-02-19T00:43:26+01:00</dcterms:created>
  <dcterms:modified xsi:type="dcterms:W3CDTF">2023-02-19T00:43:26+01:00</dcterms:modified>
</cp:coreProperties>
</file>

<file path=docProps/custom.xml><?xml version="1.0" encoding="utf-8"?>
<Properties xmlns="http://schemas.openxmlformats.org/officeDocument/2006/custom-properties" xmlns:vt="http://schemas.openxmlformats.org/officeDocument/2006/docPropsVTypes"/>
</file>