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immune- and autophagy-related genes and effective diagnostic biomarkers in endometriosis: a bioinformatics analysis - PMC</w:t>
      </w:r>
      <w:br/>
      <w:hyperlink r:id="rId7" w:history="1">
        <w:r>
          <w:rPr>
            <w:color w:val="2980b9"/>
            <w:u w:val="single"/>
          </w:rPr>
          <w:t xml:space="preserve">https://www.ncbi.nlm.nih.gov/pmc/articles/PMC9843312/</w:t>
        </w:r>
      </w:hyperlink>
    </w:p>
    <w:p>
      <w:pPr>
        <w:pStyle w:val="Heading1"/>
      </w:pPr>
      <w:bookmarkStart w:id="2" w:name="_Toc2"/>
      <w:r>
        <w:t>Article summary:</w:t>
      </w:r>
      <w:bookmarkEnd w:id="2"/>
    </w:p>
    <w:p>
      <w:pPr>
        <w:jc w:val="both"/>
      </w:pPr>
      <w:r>
        <w:rPr/>
        <w:t xml:space="preserve">1. This study identified seventeen hub genes that are closely associated with endometriosis, which could be potential autophagy- and immune-related biomarkers for diagnosis and treatment of the condition.</w:t>
      </w:r>
    </w:p>
    <w:p>
      <w:pPr>
        <w:jc w:val="both"/>
      </w:pPr>
      <w:r>
        <w:rPr/>
        <w:t xml:space="preserve">2. The hub genes were identified by overlapping differentially expressed genes (DEGs), Weighted gene co-expression network analysis (WGCNA) module genes, and autophagy-related genes (ARGs) and immune-related genes (IRGs).</w:t>
      </w:r>
    </w:p>
    <w:p>
      <w:pPr>
        <w:jc w:val="both"/>
      </w:pPr>
      <w:r>
        <w:rPr/>
        <w:t xml:space="preserve">3. Gene Ontology (GO) and Kyoto Encyclopedia of Genes and Genomes (KEGG) pathway enrichment analyses were used to analyze the hub genes, while five supervised machine-learning algorithms were used to construct a hub gene-prediction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potential role of autophagy- and immune-related hub genes in endometriosis diagnosis and treatment. The authors have conducted a thorough review of existing literature on the subject, as well as collected data from three public databases to identify DEGs, WGCNA module genes, ARGs, and IRGs related to endometriosis. Furthermore, GO and KEGG pathway enrichment analyses were used to analyze the hub genes, while five supervised machine learning algorithms were used to construct a hub gene prediction model.</w:t>
      </w:r>
    </w:p>
    <w:p>
      <w:pPr>
        <w:jc w:val="both"/>
      </w:pPr>
      <w:r>
        <w:rPr/>
        <w:t xml:space="preserve">The article is generally reliable in its reporting; however, there are some areas where it could be improved upon. For example, the authors do not provide any information on how they selected the datasets for their analysis or how they determined which DEGs should be included in their analysis. Additionally, there is no discussion of potential biases or limitations in their data collection or analysis methods that could affect their results. Furthermore, there is no mention of possible risks associated with using these biomarkers for diagnosis or treatment monitoring of endometriosis. Finally, while the authors present both sides of the argument regarding autophagy's role in endometriosis pathogenesis equally, they do not explore any counterarguments or alternative explanations for their findings. </w:t>
      </w:r>
    </w:p>
    <w:p>
      <w:pPr>
        <w:jc w:val="both"/>
      </w:pPr>
      <w:r>
        <w:rPr/>
        <w:t xml:space="preserve">In conclusion, this article provides an informative overview of autophagy-and immune-related hub genes in endometriosis diagnosis and treatment; however, it could benefit from further exploration into potential biases or limitations in its data collection or analysis methods as well as possible risks associated with using these biomarkers for diagnosis or treatment monitoring of endometriosis.</w:t>
      </w:r>
    </w:p>
    <w:p>
      <w:pPr>
        <w:pStyle w:val="Heading1"/>
      </w:pPr>
      <w:bookmarkStart w:id="5" w:name="_Toc5"/>
      <w:r>
        <w:t>Topics for further research:</w:t>
      </w:r>
      <w:bookmarkEnd w:id="5"/>
    </w:p>
    <w:p>
      <w:pPr>
        <w:spacing w:after="0"/>
        <w:numPr>
          <w:ilvl w:val="0"/>
          <w:numId w:val="2"/>
        </w:numPr>
      </w:pPr>
      <w:r>
        <w:rPr/>
        <w:t xml:space="preserve">Endometriosis biomarkers</w:t>
      </w:r>
    </w:p>
    <w:p>
      <w:pPr>
        <w:spacing w:after="0"/>
        <w:numPr>
          <w:ilvl w:val="0"/>
          <w:numId w:val="2"/>
        </w:numPr>
      </w:pPr>
      <w:r>
        <w:rPr/>
        <w:t xml:space="preserve">Autophagy and endometriosis pathogenesis</w:t>
      </w:r>
    </w:p>
    <w:p>
      <w:pPr>
        <w:spacing w:after="0"/>
        <w:numPr>
          <w:ilvl w:val="0"/>
          <w:numId w:val="2"/>
        </w:numPr>
      </w:pPr>
      <w:r>
        <w:rPr/>
        <w:t xml:space="preserve">Limitations of data collection methods</w:t>
      </w:r>
    </w:p>
    <w:p>
      <w:pPr>
        <w:spacing w:after="0"/>
        <w:numPr>
          <w:ilvl w:val="0"/>
          <w:numId w:val="2"/>
        </w:numPr>
      </w:pPr>
      <w:r>
        <w:rPr/>
        <w:t xml:space="preserve">Risks associated with endometriosis diagnosis</w:t>
      </w:r>
    </w:p>
    <w:p>
      <w:pPr>
        <w:spacing w:after="0"/>
        <w:numPr>
          <w:ilvl w:val="0"/>
          <w:numId w:val="2"/>
        </w:numPr>
      </w:pPr>
      <w:r>
        <w:rPr/>
        <w:t xml:space="preserve">Machine learning algorithms for endometriosis diagnosis</w:t>
      </w:r>
    </w:p>
    <w:p>
      <w:pPr>
        <w:numPr>
          <w:ilvl w:val="0"/>
          <w:numId w:val="2"/>
        </w:numPr>
      </w:pPr>
      <w:r>
        <w:rPr/>
        <w:t xml:space="preserve">Alternative explanations for endometriosis pathogenesis</w:t>
      </w:r>
    </w:p>
    <w:p>
      <w:pPr>
        <w:pStyle w:val="Heading1"/>
      </w:pPr>
      <w:bookmarkStart w:id="6" w:name="_Toc6"/>
      <w:r>
        <w:t>Report location:</w:t>
      </w:r>
      <w:bookmarkEnd w:id="6"/>
    </w:p>
    <w:p>
      <w:hyperlink r:id="rId8" w:history="1">
        <w:r>
          <w:rPr>
            <w:color w:val="2980b9"/>
            <w:u w:val="single"/>
          </w:rPr>
          <w:t xml:space="preserve">https://www.fullpicture.app/item/fe529b08b028d538bbedcdc8004e141b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60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43312/" TargetMode="External"/><Relationship Id="rId8" Type="http://schemas.openxmlformats.org/officeDocument/2006/relationships/hyperlink" Target="https://www.fullpicture.app/item/fe529b08b028d538bbedcdc8004e14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2023-02-19T18:14:20+01:00</dcterms:created>
  <dcterms:modified xsi:type="dcterms:W3CDTF">2023-02-19T18:14:20+01:00</dcterms:modified>
</cp:coreProperties>
</file>

<file path=docProps/custom.xml><?xml version="1.0" encoding="utf-8"?>
<Properties xmlns="http://schemas.openxmlformats.org/officeDocument/2006/custom-properties" xmlns:vt="http://schemas.openxmlformats.org/officeDocument/2006/docPropsVTypes"/>
</file>