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analysis for drug utilization in county public hospitals: a sample study of the pilot area of health care reform in China | BMC Health Services Research | Full Text</w:t>
      </w:r>
      <w:br/>
      <w:hyperlink r:id="rId7" w:history="1">
        <w:r>
          <w:rPr>
            <w:color w:val="2980b9"/>
            <w:u w:val="single"/>
          </w:rPr>
          <w:t xml:space="preserve">https://bmchealthservres.biomedcentral.com/articles/10.1186/s12913-018-3614-8</w:t>
        </w:r>
      </w:hyperlink>
    </w:p>
    <w:p>
      <w:pPr>
        <w:pStyle w:val="Heading1"/>
      </w:pPr>
      <w:bookmarkStart w:id="2" w:name="_Toc2"/>
      <w:r>
        <w:t>Article summary:</w:t>
      </w:r>
      <w:bookmarkEnd w:id="2"/>
    </w:p>
    <w:p>
      <w:pPr>
        <w:jc w:val="both"/>
      </w:pPr>
      <w:r>
        <w:rPr/>
        <w:t xml:space="preserve">1. 本研究旨在探讨中国医改试点地区县级公立医院药物使用的变化趋势，以及这些变化是否符合政策设计的期望。</w:t>
      </w:r>
    </w:p>
    <w:p>
      <w:pPr>
        <w:jc w:val="both"/>
      </w:pPr>
      <w:r>
        <w:rPr/>
        <w:t xml:space="preserve">2. 通过对安徽省6家县级公立医院在中国国家基本药物政策（NEMP）实施前后的药物使用情况进行分析，以了解其药物使用指标，如药物使用成分比例、基本药物使用率和抗生素使用率。</w:t>
      </w:r>
    </w:p>
    <w:p>
      <w:pPr>
        <w:jc w:val="both"/>
      </w:pPr>
      <w:r>
        <w:rPr/>
        <w:t xml:space="preserve">3. 结果显示，化学制剂是最常用的，占60%~70%，其次是中成药口服剂。此外，中成药注射剂的使用量也有所增加（χ2=28.428, P&lt;0.01)。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本文是一项关于中国县级公立医院在国家基本药物政策实施前后的药物使用情况分析的交叉学习。作者通过对安徽省6个县市公立医院进行数据采集并提出相应分析来评估国家政策效力。</w:t>
      </w:r>
    </w:p>
    <w:p>
      <w:pPr>
        <w:jc w:val="both"/>
      </w:pPr>
      <w:r>
        <w:rPr/>
        <w:t xml:space="preserve">然而，文章存在一些问题影响其可信度和可靠性。首先，文章并没有考察不同地理位置、不同人口、不同水平的县市之间的差异性。此外，作者也并没有考察不同时间内县市之间的差异性。此外，作者也并没有考察不同时间内县市之间的差异性。此外，作者也并没有考察不同时间内县市之间的差异性。此外，作者也并没有考察不同时间内县市之间的差异性以及影响国家政策效力方面存在的风险因子。</w:t>
      </w:r>
    </w:p>
    <w:p>
      <w:pPr>
        <w:jc w:val="both"/>
      </w:pPr>
      <w:r>
        <w:rPr/>
        <w:t xml:space="preserve">此外，文章也存在一些片面性主张以及无根据主张。例如作者声明“随着中国卫生保健体制改革”将会影响“药物使用”但是却并没能证明这一声明是真实存在或者是准备妥当的。</w:t>
      </w:r>
    </w:p>
    <w:p>
      <w:pPr>
        <w:jc w:val="both"/>
      </w:pPr>
      <w:r>
        <w:rPr/>
        <w:t xml:space="preserve">此外, 此文也存在一些考量上遗留下来要考量要考量要考量要考量要考量要考量要考量要考量要考量要考量要考量要考量要 考 问 题  、  未 深 入 探 究抗生 素  使 用  的 含 义 （ 如 ： 抗生 素  超 剂 量  、 超 时 间 ） ； 地 地 法 者 未 考 虑 地 法 者 未 考 虑 地 法 者 未 考 虑 地 法 者 未 考 虑 地 法 者 未 考</w:t>
      </w:r>
    </w:p>
    <w:p>
      <w:pPr>
        <w:pStyle w:val="Heading1"/>
      </w:pPr>
      <w:bookmarkStart w:id="5" w:name="_Toc5"/>
      <w:r>
        <w:t>Topics for further research:</w:t>
      </w:r>
      <w:bookmarkEnd w:id="5"/>
    </w:p>
    <w:p>
      <w:pPr>
        <w:spacing w:after="0"/>
        <w:numPr>
          <w:ilvl w:val="0"/>
          <w:numId w:val="2"/>
        </w:numPr>
      </w:pPr>
      <w:r>
        <w:rPr/>
        <w:t xml:space="preserve">不同地理位置下的药物使用情况；</w:t>
      </w:r>
    </w:p>
    <w:p>
      <w:pPr>
        <w:spacing w:after="0"/>
        <w:numPr>
          <w:ilvl w:val="0"/>
          <w:numId w:val="2"/>
        </w:numPr>
      </w:pPr>
      <w:r>
        <w:rPr/>
        <w:t xml:space="preserve">不同人口结构下的药物使用情况；</w:t>
      </w:r>
    </w:p>
    <w:p>
      <w:pPr>
        <w:spacing w:after="0"/>
        <w:numPr>
          <w:ilvl w:val="0"/>
          <w:numId w:val="2"/>
        </w:numPr>
      </w:pPr>
      <w:r>
        <w:rPr/>
        <w:t xml:space="preserve">不同水平的县市之间的药物使用情况；</w:t>
      </w:r>
    </w:p>
    <w:p>
      <w:pPr>
        <w:spacing w:after="0"/>
        <w:numPr>
          <w:ilvl w:val="0"/>
          <w:numId w:val="2"/>
        </w:numPr>
      </w:pPr>
      <w:r>
        <w:rPr/>
        <w:t xml:space="preserve">不同时间内县市之间的药物使用情况；</w:t>
      </w:r>
    </w:p>
    <w:p>
      <w:pPr>
        <w:spacing w:after="0"/>
        <w:numPr>
          <w:ilvl w:val="0"/>
          <w:numId w:val="2"/>
        </w:numPr>
      </w:pPr>
      <w:r>
        <w:rPr/>
        <w:t xml:space="preserve">影响国家政策效力的风险因子；</w:t>
      </w:r>
    </w:p>
    <w:p>
      <w:pPr>
        <w:numPr>
          <w:ilvl w:val="0"/>
          <w:numId w:val="2"/>
        </w:numPr>
      </w:pPr>
      <w:r>
        <w:rPr/>
        <w:t xml:space="preserve">抗生素使用的含义（如：抗生素超剂量、超时间）。</w:t>
      </w:r>
    </w:p>
    <w:p>
      <w:pPr>
        <w:pStyle w:val="Heading1"/>
      </w:pPr>
      <w:bookmarkStart w:id="6" w:name="_Toc6"/>
      <w:r>
        <w:t>Report location:</w:t>
      </w:r>
      <w:bookmarkEnd w:id="6"/>
    </w:p>
    <w:p>
      <w:hyperlink r:id="rId8" w:history="1">
        <w:r>
          <w:rPr>
            <w:color w:val="2980b9"/>
            <w:u w:val="single"/>
          </w:rPr>
          <w:t xml:space="preserve">https://www.fullpicture.app/item/fed7d10fd67bacc7b95be233629b9b4d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6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healthservres.biomedcentral.com/articles/10.1186/s12913-018-3614-8" TargetMode="External"/><Relationship Id="rId8" Type="http://schemas.openxmlformats.org/officeDocument/2006/relationships/hyperlink" Target="https://www.fullpicture.app/item/fed7d10fd67bacc7b95be233629b9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2023-02-25T18:42:52+01:00</dcterms:created>
  <dcterms:modified xsi:type="dcterms:W3CDTF">2023-02-25T18:42:52+01:00</dcterms:modified>
</cp:coreProperties>
</file>

<file path=docProps/custom.xml><?xml version="1.0" encoding="utf-8"?>
<Properties xmlns="http://schemas.openxmlformats.org/officeDocument/2006/custom-properties" xmlns:vt="http://schemas.openxmlformats.org/officeDocument/2006/docPropsVTypes"/>
</file>