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Classification of Eating Disturbance in Children and Adolescents: Proposed Changes for the DSM-V - PMC</w:t>
      </w:r>
      <w:br/>
      <w:hyperlink r:id="rId7" w:history="1">
        <w:r>
          <w:rPr>
            <w:color w:val="2980b9"/>
            <w:u w:val="single"/>
          </w:rPr>
          <w:t xml:space="preserve">https://www.ncbi.nlm.nih.gov/pmc/articles/PMC4470383/</w:t>
        </w:r>
      </w:hyperlink>
    </w:p>
    <w:p>
      <w:pPr>
        <w:pStyle w:val="Heading1"/>
      </w:pPr>
      <w:bookmarkStart w:id="2" w:name="_Toc2"/>
      <w:r>
        <w:t>Article summary:</w:t>
      </w:r>
      <w:bookmarkEnd w:id="2"/>
    </w:p>
    <w:p>
      <w:pPr>
        <w:jc w:val="both"/>
      </w:pPr>
      <w:r>
        <w:rPr/>
        <w:t xml:space="preserve">1. Childhood and adolescence are critical periods of neural development and physical growth, making malnutrition and related medical complications resulting from eating disorders particularly harmful during these vulnerable periods.</w:t>
      </w:r>
    </w:p>
    <w:p>
      <w:pPr>
        <w:jc w:val="both"/>
      </w:pPr>
      <w:r>
        <w:rPr/>
        <w:t xml:space="preserve">2. An international workgroup of experts on the diagnosis and treatment of child and adolescent eating disorders recommends lower thresholds of symptom severity, consideration of behavioural indicators in the absence of direct self-report, and use of multiple informants to ascertain symptom profiles for earlier identification and intervention.</w:t>
      </w:r>
    </w:p>
    <w:p>
      <w:pPr>
        <w:jc w:val="both"/>
      </w:pPr>
      <w:r>
        <w:rPr/>
        <w:t xml:space="preserve">3. The current body of research suggests that eating disorders as expressed in childhood and adolescence may differ from their adult-expressed counterparts, requiring greater sensitivity to the expression of disordered eating in children and adolescents.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“Classification of Eating Disturbance in Children and Adolescents: Proposed Changes for the DSM-V” is a comprehensive review of the current literature on eating disorders in children and adolescents, with recommendations for changes to existing diagnostic criteria based on developmental milestones. The authors present a clear argument for why it is important to consider age-specific nuances when diagnosing eating disorders in youth, citing evidence that malnutrition during this period can have more severe consequences than at other ages. The article also provides detailed recommendations for changes to existing cognitive criteria in AN and BN, as well as weight loss criteria in AN, which are supported by evidence from previous studies. </w:t>
      </w:r>
    </w:p>
    <w:p>
      <w:pPr>
        <w:jc w:val="both"/>
      </w:pPr>
      <w:r>
        <w:rPr/>
        <w:t xml:space="preserve">The article is written by an international workgroup of experts on the diagnosis and treatment of child and adolescent eating disorders, which lends credibility to its claims. Furthermore, all sources cited are peer-reviewed journals or books published by reputable organizations such as the American Psychiatric Association or World Health Organization. This indicates that the authors have conducted thorough research into their topic before making any conclusions or recommendations. </w:t>
      </w:r>
    </w:p>
    <w:p>
      <w:pPr>
        <w:jc w:val="both"/>
      </w:pPr>
      <w:r>
        <w:rPr/>
        <w:t xml:space="preserve">The article does not appear to be biased or one-sided; rather it presents both sides equally by providing evidence both for its own claims as well as counterarguments against them. Additionally, potential risks associated with changes to existing diagnostic criteria are noted throughout the paper. </w:t>
      </w:r>
    </w:p>
    <w:p>
      <w:pPr>
        <w:jc w:val="both"/>
      </w:pPr>
      <w:r>
        <w:rPr/>
        <w:t xml:space="preserve">In conclusion, this article appears to be trustworthy due to its comprehensive research into its topic area as well as its lack of bias or one-sidedness.</w:t>
      </w:r>
    </w:p>
    <w:p>
      <w:pPr>
        <w:pStyle w:val="Heading1"/>
      </w:pPr>
      <w:bookmarkStart w:id="5" w:name="_Toc5"/>
      <w:r>
        <w:t>Topics for further research:</w:t>
      </w:r>
      <w:bookmarkEnd w:id="5"/>
    </w:p>
    <w:p>
      <w:pPr>
        <w:spacing w:after="0"/>
        <w:numPr>
          <w:ilvl w:val="0"/>
          <w:numId w:val="2"/>
        </w:numPr>
      </w:pPr>
      <w:r>
        <w:rPr/>
        <w:t xml:space="preserve">Eating disorder diagnosis in children</w:t>
      </w:r>
    </w:p>
    <w:p>
      <w:pPr>
        <w:spacing w:after="0"/>
        <w:numPr>
          <w:ilvl w:val="0"/>
          <w:numId w:val="2"/>
        </w:numPr>
      </w:pPr>
      <w:r>
        <w:rPr/>
        <w:t xml:space="preserve">Eating disorder treatment in adolescents</w:t>
      </w:r>
    </w:p>
    <w:p>
      <w:pPr>
        <w:spacing w:after="0"/>
        <w:numPr>
          <w:ilvl w:val="0"/>
          <w:numId w:val="2"/>
        </w:numPr>
      </w:pPr>
      <w:r>
        <w:rPr/>
        <w:t xml:space="preserve">Cognitive criteria for AN and BN</w:t>
      </w:r>
    </w:p>
    <w:p>
      <w:pPr>
        <w:spacing w:after="0"/>
        <w:numPr>
          <w:ilvl w:val="0"/>
          <w:numId w:val="2"/>
        </w:numPr>
      </w:pPr>
      <w:r>
        <w:rPr/>
        <w:t xml:space="preserve">Weight loss criteria for AN</w:t>
      </w:r>
    </w:p>
    <w:p>
      <w:pPr>
        <w:spacing w:after="0"/>
        <w:numPr>
          <w:ilvl w:val="0"/>
          <w:numId w:val="2"/>
        </w:numPr>
      </w:pPr>
      <w:r>
        <w:rPr/>
        <w:t xml:space="preserve">Developmental milestones in eating disorders</w:t>
      </w:r>
    </w:p>
    <w:p>
      <w:pPr>
        <w:numPr>
          <w:ilvl w:val="0"/>
          <w:numId w:val="2"/>
        </w:numPr>
      </w:pPr>
      <w:r>
        <w:rPr/>
        <w:t xml:space="preserve">Risks associated with changes to diagnostic criteria</w:t>
      </w:r>
    </w:p>
    <w:p>
      <w:pPr>
        <w:pStyle w:val="Heading1"/>
      </w:pPr>
      <w:bookmarkStart w:id="6" w:name="_Toc6"/>
      <w:r>
        <w:t>Report location:</w:t>
      </w:r>
      <w:bookmarkEnd w:id="6"/>
    </w:p>
    <w:p>
      <w:hyperlink r:id="rId8" w:history="1">
        <w:r>
          <w:rPr>
            <w:color w:val="2980b9"/>
            <w:u w:val="single"/>
          </w:rPr>
          <w:t xml:space="preserve">https://www.fullpicture.app/item/ff1141e046f2b4a288f1928bd9fca397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321A8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cbi.nlm.nih.gov/pmc/articles/PMC4470383/" TargetMode="External"/><Relationship Id="rId8" Type="http://schemas.openxmlformats.org/officeDocument/2006/relationships/hyperlink" Target="https://www.fullpicture.app/item/ff1141e046f2b4a288f1928bd9fca39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2023-02-25T18:13:18+01:00</dcterms:created>
  <dcterms:modified xsi:type="dcterms:W3CDTF">2023-02-25T18:13:18+01:00</dcterms:modified>
</cp:coreProperties>
</file>

<file path=docProps/custom.xml><?xml version="1.0" encoding="utf-8"?>
<Properties xmlns="http://schemas.openxmlformats.org/officeDocument/2006/custom-properties" xmlns:vt="http://schemas.openxmlformats.org/officeDocument/2006/docPropsVTypes"/>
</file>